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C63C4C">
      <w:pPr>
        <w:rPr>
          <w:rFonts w:eastAsia="仿宋_GB2312"/>
          <w:sz w:val="84"/>
        </w:rPr>
      </w:pPr>
    </w:p>
    <w:p w14:paraId="1EB54B39">
      <w:pPr>
        <w:ind w:right="105"/>
        <w:jc w:val="right"/>
        <w:rPr>
          <w:rFonts w:hint="eastAsia" w:eastAsia="黑体"/>
          <w:b/>
          <w:spacing w:val="40"/>
          <w:w w:val="66"/>
          <w:sz w:val="60"/>
          <w:szCs w:val="60"/>
        </w:rPr>
      </w:pPr>
      <w:r>
        <w:rPr>
          <w:rFonts w:eastAsia="黑体"/>
          <w:b/>
          <w:spacing w:val="40"/>
          <w:w w:val="66"/>
          <w:sz w:val="60"/>
          <w:szCs w:val="60"/>
        </w:rPr>
        <mc:AlternateContent>
          <mc:Choice Requires="wps">
            <w:drawing>
              <wp:anchor distT="0" distB="0" distL="114300" distR="114300" simplePos="0" relativeHeight="251659264" behindDoc="0" locked="0" layoutInCell="1" allowOverlap="1">
                <wp:simplePos x="0" y="0"/>
                <wp:positionH relativeFrom="column">
                  <wp:posOffset>-132080</wp:posOffset>
                </wp:positionH>
                <wp:positionV relativeFrom="paragraph">
                  <wp:posOffset>309880</wp:posOffset>
                </wp:positionV>
                <wp:extent cx="575945" cy="0"/>
                <wp:effectExtent l="0" t="95250" r="14605" b="9525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75945" cy="0"/>
                        </a:xfrm>
                        <a:prstGeom prst="line">
                          <a:avLst/>
                        </a:prstGeom>
                        <a:noFill/>
                        <a:ln w="190500">
                          <a:solidFill>
                            <a:srgbClr val="4B69B5"/>
                          </a:solidFill>
                          <a:round/>
                        </a:ln>
                      </wps:spPr>
                      <wps:bodyPr/>
                    </wps:wsp>
                  </a:graphicData>
                </a:graphic>
              </wp:anchor>
            </w:drawing>
          </mc:Choice>
          <mc:Fallback>
            <w:pict>
              <v:line id="_x0000_s1026" o:spid="_x0000_s1026" o:spt="20" style="position:absolute;left:0pt;margin-left:-10.4pt;margin-top:24.4pt;height:0pt;width:45.35pt;z-index:251659264;mso-width-relative:page;mso-height-relative:page;" filled="f" stroked="t" coordsize="21600,21600" o:gfxdata="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yWTnrW&#10;AAAACAEAAA8AAAAAAAAAAQAgAAAAIgAAAGRycy9kb3ducmV2LnhtbFBLAQIUABQAAAAIAIdO4kCf&#10;yWfm6QEAAKsDAAAOAAAAAAAAAAEAIAAAACUBAABkcnMvZTJvRG9jLnhtbFBLBQYAAAAABgAGAFkB&#10;AACABQAAAAA=&#10;">
                <v:fill on="f" focussize="0,0"/>
                <v:stroke weight="15pt" color="#4B69B5" joinstyle="round"/>
                <v:imagedata o:title=""/>
                <o:lock v:ext="edit" aspectratio="f"/>
              </v:line>
            </w:pict>
          </mc:Fallback>
        </mc:AlternateContent>
      </w:r>
      <w:r>
        <w:rPr>
          <w:rFonts w:hint="eastAsia" w:eastAsia="黑体"/>
          <w:b/>
          <w:spacing w:val="40"/>
          <w:w w:val="66"/>
          <w:sz w:val="60"/>
          <w:szCs w:val="60"/>
        </w:rPr>
        <w:t>天津市职工疗休养中心（天津市职工</w:t>
      </w:r>
    </w:p>
    <w:p w14:paraId="42D9B5A8">
      <w:pPr>
        <w:ind w:right="105"/>
        <w:jc w:val="right"/>
        <w:rPr>
          <w:rFonts w:hint="eastAsia" w:eastAsia="黑体"/>
          <w:b/>
          <w:spacing w:val="40"/>
          <w:w w:val="66"/>
          <w:sz w:val="60"/>
          <w:szCs w:val="60"/>
        </w:rPr>
      </w:pPr>
      <w:r>
        <w:rPr>
          <w:rFonts w:hint="eastAsia" w:eastAsia="黑体"/>
          <w:b/>
          <w:spacing w:val="40"/>
          <w:w w:val="66"/>
          <w:sz w:val="60"/>
          <w:szCs w:val="60"/>
        </w:rPr>
        <w:t>医院、天津市北戴河工人疗养院）</w:t>
      </w:r>
    </w:p>
    <w:p w14:paraId="751CC1A1">
      <w:pPr>
        <w:ind w:right="105"/>
        <w:jc w:val="right"/>
        <w:rPr>
          <w:rFonts w:eastAsia="黑体"/>
          <w:b/>
          <w:spacing w:val="40"/>
          <w:w w:val="66"/>
          <w:sz w:val="60"/>
          <w:szCs w:val="60"/>
        </w:rPr>
      </w:pPr>
      <w:r>
        <w:rPr>
          <w:rFonts w:hint="eastAsia" w:eastAsia="黑体"/>
          <w:b/>
          <w:spacing w:val="40"/>
          <w:w w:val="66"/>
          <w:sz w:val="60"/>
          <w:szCs w:val="60"/>
        </w:rPr>
        <w:t>购买保安服务项目</w:t>
      </w:r>
    </w:p>
    <w:p w14:paraId="7C3AE07B">
      <w:pPr>
        <w:ind w:right="105"/>
        <w:jc w:val="right"/>
        <w:rPr>
          <w:rFonts w:eastAsia="黑体"/>
          <w:b/>
          <w:spacing w:val="40"/>
          <w:w w:val="66"/>
          <w:sz w:val="60"/>
          <w:szCs w:val="60"/>
        </w:rPr>
      </w:pPr>
      <w:r>
        <w:rPr>
          <w:rFonts w:eastAsia="黑体"/>
          <w:b/>
          <w:spacing w:val="40"/>
          <w:w w:val="66"/>
          <w:sz w:val="60"/>
          <w:szCs w:val="60"/>
        </w:rPr>
        <mc:AlternateContent>
          <mc:Choice Requires="wps">
            <w:drawing>
              <wp:anchor distT="0" distB="0" distL="114300" distR="114300" simplePos="0" relativeHeight="251660288" behindDoc="0" locked="0" layoutInCell="1" allowOverlap="1">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w:pict>
              <v:line id="_x0000_s1026" o:spid="_x0000_s1026" o:spt="20" style="position:absolute;left:0pt;margin-left:-9.65pt;margin-top:28.45pt;height:0pt;width:260.55pt;z-index:251660288;mso-width-relative:page;mso-height-relative:page;" filled="f" stroked="t" coordsize="21600,21600" o:gfxdata="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Y9&#10;/tYAAAAJAQAADwAAAAAAAAABACAAAAAiAAAAZHJzL2Rvd25yZXYueG1sUEsBAhQAFAAAAAgAh07i&#10;QIqXt5frAQAArAMAAA4AAAAAAAAAAQAgAAAAJQEAAGRycy9lMm9Eb2MueG1sUEsFBgAAAAAGAAYA&#10;WQEAAIIFAAAAAA==&#10;">
                <v:fill on="f" focussize="0,0"/>
                <v:stroke weight="15pt" color="#4B69B5" joinstyle="round"/>
                <v:imagedata o:title=""/>
                <o:lock v:ext="edit" aspectratio="f"/>
              </v:line>
            </w:pict>
          </mc:Fallback>
        </mc:AlternateContent>
      </w:r>
      <w:r>
        <w:rPr>
          <w:rFonts w:eastAsia="黑体"/>
          <w:b/>
          <w:spacing w:val="40"/>
          <w:w w:val="66"/>
          <w:sz w:val="60"/>
          <w:szCs w:val="60"/>
        </w:rPr>
        <w:t>招标文件</w:t>
      </w:r>
    </w:p>
    <w:p w14:paraId="14AF3266">
      <w:pPr>
        <w:ind w:right="1025"/>
        <w:jc w:val="center"/>
        <w:rPr>
          <w:rFonts w:eastAsia="黑体"/>
          <w:b/>
          <w:spacing w:val="40"/>
          <w:w w:val="66"/>
          <w:sz w:val="60"/>
          <w:szCs w:val="60"/>
        </w:rPr>
      </w:pPr>
    </w:p>
    <w:p w14:paraId="64FABE40">
      <w:pPr>
        <w:jc w:val="center"/>
        <w:rPr>
          <w:rFonts w:eastAsia="黑体"/>
          <w:b/>
          <w:spacing w:val="40"/>
          <w:w w:val="66"/>
          <w:sz w:val="15"/>
          <w:szCs w:val="15"/>
        </w:rPr>
      </w:pPr>
      <w:r>
        <w:rPr>
          <w:rFonts w:eastAsia="黑体"/>
          <w:b/>
          <w:spacing w:val="40"/>
          <w:w w:val="66"/>
          <w:sz w:val="56"/>
          <w:szCs w:val="56"/>
        </w:rPr>
        <w:t xml:space="preserve">            </w:t>
      </w:r>
    </w:p>
    <w:p w14:paraId="0EA1C83B">
      <w:pPr>
        <w:jc w:val="center"/>
        <w:rPr>
          <w:rFonts w:eastAsia="黑体"/>
          <w:spacing w:val="40"/>
          <w:w w:val="66"/>
          <w:sz w:val="32"/>
          <w:szCs w:val="32"/>
        </w:rPr>
      </w:pPr>
      <w:r>
        <w:rPr>
          <w:rFonts w:eastAsia="黑体"/>
          <w:spacing w:val="40"/>
          <w:w w:val="66"/>
          <w:sz w:val="32"/>
          <w:szCs w:val="32"/>
        </w:rPr>
        <w:t>（项目编号：</w:t>
      </w:r>
      <w:r>
        <w:rPr>
          <w:rFonts w:hint="eastAsia" w:eastAsia="黑体"/>
          <w:spacing w:val="40"/>
          <w:w w:val="66"/>
          <w:sz w:val="32"/>
          <w:szCs w:val="32"/>
        </w:rPr>
        <w:tab/>
      </w:r>
      <w:r>
        <w:rPr>
          <w:rFonts w:hint="eastAsia" w:eastAsia="黑体"/>
          <w:spacing w:val="40"/>
          <w:w w:val="66"/>
          <w:sz w:val="32"/>
          <w:szCs w:val="32"/>
        </w:rPr>
        <w:t>TGPC-2026-D-0205</w:t>
      </w:r>
      <w:r>
        <w:rPr>
          <w:rFonts w:eastAsia="黑体"/>
          <w:spacing w:val="40"/>
          <w:w w:val="66"/>
          <w:sz w:val="32"/>
          <w:szCs w:val="32"/>
        </w:rPr>
        <w:t>）</w:t>
      </w:r>
    </w:p>
    <w:p w14:paraId="1A61D676">
      <w:pPr>
        <w:rPr>
          <w:sz w:val="40"/>
        </w:rPr>
      </w:pPr>
    </w:p>
    <w:p w14:paraId="5D9A6607">
      <w:pPr>
        <w:rPr>
          <w:sz w:val="36"/>
        </w:rPr>
      </w:pPr>
    </w:p>
    <w:p w14:paraId="40B34C95">
      <w:pPr>
        <w:rPr>
          <w:sz w:val="36"/>
        </w:rPr>
      </w:pPr>
    </w:p>
    <w:p w14:paraId="6ED40A88">
      <w:pPr>
        <w:rPr>
          <w:sz w:val="36"/>
        </w:rPr>
      </w:pPr>
    </w:p>
    <w:p w14:paraId="1CCF21F4">
      <w:pPr>
        <w:rPr>
          <w:sz w:val="36"/>
        </w:rPr>
      </w:pPr>
    </w:p>
    <w:p w14:paraId="03242AFE">
      <w:pPr>
        <w:rPr>
          <w:sz w:val="36"/>
        </w:rPr>
      </w:pPr>
    </w:p>
    <w:p w14:paraId="2963726A">
      <w:pPr>
        <w:rPr>
          <w:sz w:val="36"/>
        </w:rPr>
      </w:pPr>
    </w:p>
    <w:p w14:paraId="19193A80">
      <w:pPr>
        <w:rPr>
          <w:sz w:val="36"/>
        </w:rPr>
      </w:pPr>
    </w:p>
    <w:p w14:paraId="060C7FA3">
      <w:pPr>
        <w:rPr>
          <w:sz w:val="36"/>
        </w:rPr>
      </w:pPr>
    </w:p>
    <w:p w14:paraId="0FCC410B">
      <w:pPr>
        <w:ind w:firstLine="2897" w:firstLineChars="1493"/>
        <w:rPr>
          <w:rFonts w:eastAsia="黑体"/>
          <w:spacing w:val="20"/>
          <w:w w:val="66"/>
          <w:sz w:val="44"/>
          <w:szCs w:val="44"/>
        </w:rPr>
      </w:pPr>
      <w:r>
        <w:drawing>
          <wp:anchor distT="0" distB="0" distL="114300" distR="114300" simplePos="0" relativeHeight="251661312"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14:paraId="2E1343E8">
      <w:pPr>
        <w:tabs>
          <w:tab w:val="left" w:pos="3281"/>
          <w:tab w:val="center" w:pos="4711"/>
        </w:tabs>
        <w:jc w:val="center"/>
        <w:rPr>
          <w:rFonts w:hint="eastAsia" w:eastAsia="仿宋_GB2312"/>
          <w:b/>
          <w:bCs/>
          <w:kern w:val="0"/>
          <w:sz w:val="44"/>
          <w:szCs w:val="44"/>
          <w:lang w:eastAsia="zh-CN"/>
        </w:rPr>
      </w:pPr>
      <w:r>
        <w:rPr>
          <w:rFonts w:eastAsia="仿宋_GB2312"/>
          <w:b/>
          <w:bCs/>
          <w:kern w:val="0"/>
          <w:sz w:val="44"/>
          <w:szCs w:val="44"/>
        </w:rPr>
        <w:t>202</w:t>
      </w:r>
      <w:r>
        <w:rPr>
          <w:rFonts w:hint="eastAsia" w:eastAsia="仿宋_GB2312"/>
          <w:b/>
          <w:bCs/>
          <w:kern w:val="0"/>
          <w:sz w:val="44"/>
          <w:szCs w:val="44"/>
        </w:rPr>
        <w:t>6</w:t>
      </w:r>
      <w:r>
        <w:rPr>
          <w:rFonts w:eastAsia="仿宋_GB2312"/>
          <w:b/>
          <w:bCs/>
          <w:kern w:val="0"/>
          <w:sz w:val="44"/>
          <w:szCs w:val="44"/>
        </w:rPr>
        <w:t>.</w:t>
      </w:r>
      <w:r>
        <w:rPr>
          <w:rFonts w:hint="eastAsia" w:eastAsia="仿宋_GB2312"/>
          <w:b/>
          <w:bCs/>
          <w:kern w:val="0"/>
          <w:sz w:val="44"/>
          <w:szCs w:val="44"/>
          <w:lang w:val="en-US" w:eastAsia="zh-CN"/>
        </w:rPr>
        <w:t>3</w:t>
      </w:r>
    </w:p>
    <w:p w14:paraId="0AC405FF">
      <w:pPr>
        <w:widowControl/>
        <w:jc w:val="left"/>
        <w:rPr>
          <w:rFonts w:eastAsia="仿宋_GB2312"/>
          <w:b/>
          <w:bCs/>
          <w:kern w:val="0"/>
          <w:sz w:val="44"/>
          <w:szCs w:val="44"/>
        </w:rPr>
      </w:pPr>
    </w:p>
    <w:p w14:paraId="131690AF">
      <w:pPr>
        <w:ind w:firstLine="408" w:firstLineChars="100"/>
        <w:jc w:val="center"/>
        <w:rPr>
          <w:b/>
          <w:spacing w:val="20"/>
          <w:w w:val="80"/>
          <w:sz w:val="48"/>
          <w:szCs w:val="48"/>
        </w:rPr>
        <w:sectPr>
          <w:headerReference r:id="rId3" w:type="default"/>
          <w:pgSz w:w="11906" w:h="16838"/>
          <w:pgMar w:top="1440" w:right="1797" w:bottom="1440" w:left="1797" w:header="851" w:footer="992" w:gutter="0"/>
          <w:pgNumType w:start="1"/>
          <w:cols w:space="425" w:num="1"/>
          <w:docGrid w:type="linesAndChars" w:linePitch="285" w:charSpace="-3449"/>
        </w:sectPr>
      </w:pPr>
    </w:p>
    <w:p w14:paraId="0AB0EF1A">
      <w:pPr>
        <w:ind w:firstLine="408" w:firstLineChars="100"/>
        <w:jc w:val="center"/>
        <w:rPr>
          <w:b/>
          <w:spacing w:val="20"/>
          <w:w w:val="80"/>
          <w:sz w:val="48"/>
          <w:szCs w:val="48"/>
        </w:rPr>
      </w:pPr>
      <w:r>
        <w:rPr>
          <w:b/>
          <w:spacing w:val="20"/>
          <w:w w:val="80"/>
          <w:sz w:val="48"/>
          <w:szCs w:val="48"/>
        </w:rPr>
        <w:t>目  录</w:t>
      </w:r>
    </w:p>
    <w:p w14:paraId="1CB075AA">
      <w:pPr>
        <w:spacing w:line="560" w:lineRule="exact"/>
        <w:ind w:right="-141" w:rightChars="-73"/>
        <w:rPr>
          <w:b/>
          <w:sz w:val="24"/>
        </w:rPr>
      </w:pPr>
      <w:r>
        <w:rPr>
          <w:b/>
          <w:sz w:val="24"/>
        </w:rPr>
        <w:t>第一部分  投标邀请函</w:t>
      </w:r>
    </w:p>
    <w:p w14:paraId="00FB992F">
      <w:pPr>
        <w:spacing w:line="560" w:lineRule="exact"/>
        <w:ind w:right="-141" w:rightChars="-73"/>
        <w:rPr>
          <w:b/>
          <w:sz w:val="24"/>
        </w:rPr>
      </w:pPr>
    </w:p>
    <w:p w14:paraId="771AC334">
      <w:pPr>
        <w:spacing w:line="560" w:lineRule="exact"/>
        <w:ind w:right="-141" w:rightChars="-73"/>
        <w:rPr>
          <w:b/>
          <w:sz w:val="24"/>
        </w:rPr>
      </w:pPr>
      <w:r>
        <w:rPr>
          <w:b/>
          <w:sz w:val="24"/>
        </w:rPr>
        <w:t>第二部分  招标项目需求</w:t>
      </w:r>
    </w:p>
    <w:p w14:paraId="2B6B0B91">
      <w:pPr>
        <w:spacing w:line="560" w:lineRule="exact"/>
        <w:ind w:right="-141" w:rightChars="-73"/>
        <w:rPr>
          <w:b/>
          <w:sz w:val="24"/>
        </w:rPr>
      </w:pPr>
    </w:p>
    <w:p w14:paraId="2FCE8573">
      <w:pPr>
        <w:spacing w:line="560" w:lineRule="exact"/>
        <w:ind w:right="-141" w:rightChars="-73"/>
        <w:rPr>
          <w:b/>
          <w:sz w:val="24"/>
        </w:rPr>
      </w:pPr>
      <w:r>
        <w:rPr>
          <w:b/>
          <w:sz w:val="24"/>
        </w:rPr>
        <w:t>第三部分  投标须知</w:t>
      </w:r>
    </w:p>
    <w:p w14:paraId="5666E5C0">
      <w:pPr>
        <w:spacing w:line="560" w:lineRule="exact"/>
        <w:ind w:right="-141" w:rightChars="-73"/>
        <w:rPr>
          <w:sz w:val="24"/>
        </w:rPr>
      </w:pPr>
    </w:p>
    <w:p w14:paraId="5FDF6A2F">
      <w:pPr>
        <w:spacing w:line="560" w:lineRule="exact"/>
        <w:rPr>
          <w:b/>
          <w:sz w:val="24"/>
        </w:rPr>
      </w:pPr>
      <w:r>
        <w:rPr>
          <w:b/>
          <w:sz w:val="24"/>
        </w:rPr>
        <w:t>第四部分  合同条款</w:t>
      </w:r>
    </w:p>
    <w:p w14:paraId="601571F9">
      <w:pPr>
        <w:spacing w:line="560" w:lineRule="exact"/>
        <w:rPr>
          <w:sz w:val="24"/>
        </w:rPr>
      </w:pPr>
    </w:p>
    <w:p w14:paraId="7064C3B3">
      <w:pPr>
        <w:spacing w:line="560" w:lineRule="exact"/>
        <w:rPr>
          <w:sz w:val="24"/>
        </w:rPr>
      </w:pPr>
      <w:r>
        <w:rPr>
          <w:b/>
          <w:sz w:val="24"/>
        </w:rPr>
        <w:t>第五部分  投标文件格式</w:t>
      </w:r>
    </w:p>
    <w:p w14:paraId="14DBF8F1">
      <w:pPr>
        <w:rPr>
          <w:sz w:val="24"/>
        </w:rPr>
      </w:pPr>
    </w:p>
    <w:p w14:paraId="3FEAF0F7">
      <w:pPr>
        <w:rPr>
          <w:sz w:val="24"/>
        </w:rPr>
      </w:pPr>
    </w:p>
    <w:p w14:paraId="10B63372">
      <w:pPr>
        <w:rPr>
          <w:sz w:val="24"/>
        </w:rPr>
      </w:pPr>
    </w:p>
    <w:p w14:paraId="1064AEAC">
      <w:pPr>
        <w:rPr>
          <w:sz w:val="24"/>
        </w:rPr>
      </w:pPr>
    </w:p>
    <w:p w14:paraId="3A439EDA">
      <w:pPr>
        <w:rPr>
          <w:sz w:val="24"/>
        </w:rPr>
      </w:pPr>
    </w:p>
    <w:p w14:paraId="495A286E">
      <w:pPr>
        <w:rPr>
          <w:sz w:val="24"/>
        </w:rPr>
      </w:pPr>
    </w:p>
    <w:p w14:paraId="5BE5B0A6">
      <w:pPr>
        <w:rPr>
          <w:b/>
        </w:rPr>
      </w:pPr>
    </w:p>
    <w:p w14:paraId="18E48D37">
      <w:pPr>
        <w:pStyle w:val="16"/>
        <w:rPr>
          <w:rFonts w:ascii="Times New Roman" w:hAnsi="Times New Roman"/>
        </w:rPr>
        <w:sectPr>
          <w:pgSz w:w="11906" w:h="16838"/>
          <w:pgMar w:top="1440" w:right="1797" w:bottom="1440" w:left="1797" w:header="851" w:footer="992" w:gutter="0"/>
          <w:pgNumType w:start="1"/>
          <w:cols w:space="425" w:num="1"/>
          <w:docGrid w:type="linesAndChars" w:linePitch="285" w:charSpace="-3449"/>
        </w:sectPr>
      </w:pPr>
      <w:bookmarkStart w:id="0" w:name="_Toc412903614"/>
    </w:p>
    <w:p w14:paraId="10D73237">
      <w:pPr>
        <w:pStyle w:val="16"/>
        <w:rPr>
          <w:rFonts w:ascii="Times New Roman" w:hAnsi="Times New Roman"/>
        </w:rPr>
      </w:pPr>
      <w:r>
        <w:rPr>
          <w:rFonts w:ascii="Times New Roman" w:hAnsi="Times New Roman"/>
        </w:rPr>
        <w:t>第一部分  投标邀请函</w:t>
      </w:r>
      <w:bookmarkEnd w:id="0"/>
    </w:p>
    <w:p w14:paraId="548502D2">
      <w:pPr>
        <w:pStyle w:val="29"/>
        <w:spacing w:line="360" w:lineRule="auto"/>
        <w:ind w:firstLine="448" w:firstLineChars="200"/>
        <w:jc w:val="both"/>
        <w:rPr>
          <w:rFonts w:ascii="Times New Roman" w:hAnsi="Times New Roman" w:cs="Times New Roman" w:eastAsiaTheme="minorEastAsia"/>
          <w:color w:val="auto"/>
          <w:szCs w:val="32"/>
        </w:rPr>
      </w:pPr>
      <w:r>
        <w:rPr>
          <w:rFonts w:ascii="Times New Roman" w:hAnsi="Times New Roman" w:cs="Times New Roman" w:eastAsiaTheme="minorEastAsia"/>
          <w:color w:val="auto"/>
          <w:szCs w:val="32"/>
        </w:rPr>
        <w:t>受</w:t>
      </w:r>
      <w:r>
        <w:rPr>
          <w:rFonts w:hint="eastAsia" w:ascii="Times New Roman" w:hAnsi="Times New Roman" w:cs="Times New Roman" w:eastAsiaTheme="minorEastAsia"/>
          <w:color w:val="auto"/>
          <w:szCs w:val="32"/>
        </w:rPr>
        <w:t>天津市职工疗休养中心（天津市职工医院、天津市北戴河工人疗养院）</w:t>
      </w:r>
      <w:r>
        <w:rPr>
          <w:rFonts w:ascii="Times New Roman" w:hAnsi="Times New Roman" w:cs="Times New Roman" w:eastAsiaTheme="minorEastAsia"/>
          <w:color w:val="auto"/>
          <w:szCs w:val="32"/>
        </w:rPr>
        <w:t>委托，天津市政府采购中心对</w:t>
      </w:r>
      <w:r>
        <w:rPr>
          <w:rFonts w:hint="eastAsia" w:ascii="Times New Roman" w:hAnsi="Times New Roman" w:cs="Times New Roman" w:eastAsiaTheme="minorEastAsia"/>
          <w:color w:val="auto"/>
          <w:szCs w:val="32"/>
        </w:rPr>
        <w:t>天津市职工疗休养中心（天津市职工医院、天津市北戴河工人疗养院）购买保安服务项目</w:t>
      </w:r>
      <w:r>
        <w:rPr>
          <w:rFonts w:ascii="Times New Roman" w:hAnsi="Times New Roman" w:cs="Times New Roman" w:eastAsiaTheme="minorEastAsia"/>
          <w:color w:val="auto"/>
          <w:szCs w:val="32"/>
        </w:rPr>
        <w:t>实施采购。现欢迎合格的供应商参加投标。</w:t>
      </w:r>
    </w:p>
    <w:p w14:paraId="6BA9C647">
      <w:pPr>
        <w:pStyle w:val="29"/>
        <w:spacing w:line="360" w:lineRule="auto"/>
        <w:ind w:firstLine="448" w:firstLineChars="200"/>
        <w:jc w:val="both"/>
        <w:rPr>
          <w:rFonts w:ascii="Times New Roman" w:hAnsi="Times New Roman" w:eastAsia="宋体" w:cs="Times New Roman"/>
          <w:color w:val="auto"/>
          <w:szCs w:val="32"/>
        </w:rPr>
      </w:pPr>
      <w:r>
        <w:rPr>
          <w:rFonts w:hint="eastAsia" w:ascii="Times New Roman" w:hAnsi="Times New Roman" w:eastAsia="宋体" w:cs="Times New Roman"/>
          <w:color w:val="auto"/>
          <w:szCs w:val="32"/>
        </w:rPr>
        <w:t>本项目为远程招投标，一律不接受纸质投标文件，只接受加盖投标人电子签章的电子投标文件（以通过天津公共资源电子签章客户端正确读取签章信息为准）。供应商参加投标前须办理CA数字证书（USBKEY）和电子签章。投标人须按本文件的规定在天津市政府采购中心招投标系统中提交网上应答并上传加盖投标人电子签章的电子投标文件（以通过天津公共资源电子签章客户端正确读取签章信息为准）。</w:t>
      </w:r>
    </w:p>
    <w:p w14:paraId="1770828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一、基本概况</w:t>
      </w:r>
    </w:p>
    <w:p w14:paraId="7CB693B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（一）项目名称：</w:t>
      </w:r>
      <w:r>
        <w:rPr>
          <w:rFonts w:hint="eastAsia" w:ascii="Times New Roman" w:hAnsi="Times New Roman" w:eastAsia="宋体" w:cs="Times New Roman"/>
          <w:color w:val="auto"/>
        </w:rPr>
        <w:t>天津市职工疗休养中心（天津市职工医院、天津市北戴河工人疗养院）购买保安服务项目</w:t>
      </w:r>
      <w:r>
        <w:rPr>
          <w:rFonts w:ascii="Times New Roman" w:hAnsi="Times New Roman" w:eastAsia="宋体" w:cs="Times New Roman"/>
          <w:color w:val="auto"/>
        </w:rPr>
        <w:t xml:space="preserve">  </w:t>
      </w:r>
    </w:p>
    <w:p w14:paraId="1003908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（二）项目编号：</w:t>
      </w:r>
      <w:r>
        <w:rPr>
          <w:rFonts w:hint="eastAsia" w:ascii="Times New Roman" w:hAnsi="Times New Roman" w:eastAsia="宋体" w:cs="Times New Roman"/>
          <w:color w:val="auto"/>
        </w:rPr>
        <w:t>TGPC-2026-D-0205</w:t>
      </w:r>
    </w:p>
    <w:p w14:paraId="2F9F80BA">
      <w:pPr>
        <w:pStyle w:val="29"/>
        <w:spacing w:line="360" w:lineRule="auto"/>
        <w:ind w:firstLine="448"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rPr>
        <w:t>（三）采购方式：公开招标</w:t>
      </w:r>
    </w:p>
    <w:p w14:paraId="10713BD7">
      <w:pPr>
        <w:pStyle w:val="29"/>
        <w:spacing w:line="360" w:lineRule="auto"/>
        <w:ind w:firstLine="448"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rPr>
        <w:t>（四）项目属性：服务</w:t>
      </w:r>
    </w:p>
    <w:p w14:paraId="09611209">
      <w:pPr>
        <w:pStyle w:val="29"/>
        <w:spacing w:line="360" w:lineRule="auto"/>
        <w:ind w:firstLine="448" w:firstLineChars="200"/>
        <w:jc w:val="both"/>
        <w:rPr>
          <w:rFonts w:hint="default" w:ascii="Times New Roman" w:hAnsi="Times New Roman" w:eastAsia="宋体" w:cs="Times New Roman"/>
          <w:color w:val="auto"/>
        </w:rPr>
      </w:pPr>
      <w:r>
        <w:rPr>
          <w:rFonts w:hint="default" w:ascii="Times New Roman" w:hAnsi="Times New Roman" w:eastAsia="宋体" w:cs="Times New Roman"/>
          <w:color w:val="auto"/>
        </w:rPr>
        <w:t>（五）本项目不接受联合体参与。不接受联合体参与的，若有供应商组成联合体参与，视为无效投标。</w:t>
      </w:r>
    </w:p>
    <w:p w14:paraId="169779B3">
      <w:pPr>
        <w:pStyle w:val="29"/>
        <w:keepNext w:val="0"/>
        <w:keepLines w:val="0"/>
        <w:pageBreakBefore w:val="0"/>
        <w:widowControl w:val="0"/>
        <w:kinsoku/>
        <w:wordWrap/>
        <w:overflowPunct/>
        <w:topLinePunct w:val="0"/>
        <w:autoSpaceDE w:val="0"/>
        <w:autoSpaceDN w:val="0"/>
        <w:bidi w:val="0"/>
        <w:adjustRightInd/>
        <w:snapToGrid/>
        <w:spacing w:line="360" w:lineRule="auto"/>
        <w:ind w:firstLine="448"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（六）本文件售价：免费。</w:t>
      </w:r>
    </w:p>
    <w:p w14:paraId="3A500E0B">
      <w:pPr>
        <w:pStyle w:val="29"/>
        <w:keepNext w:val="0"/>
        <w:keepLines w:val="0"/>
        <w:pageBreakBefore w:val="0"/>
        <w:widowControl w:val="0"/>
        <w:kinsoku/>
        <w:wordWrap/>
        <w:overflowPunct/>
        <w:topLinePunct w:val="0"/>
        <w:autoSpaceDE w:val="0"/>
        <w:autoSpaceDN w:val="0"/>
        <w:bidi w:val="0"/>
        <w:adjustRightInd/>
        <w:snapToGrid/>
        <w:spacing w:line="360" w:lineRule="auto"/>
        <w:ind w:firstLine="448"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二、项目内容</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9"/>
        <w:gridCol w:w="1639"/>
        <w:gridCol w:w="1639"/>
        <w:gridCol w:w="1968"/>
        <w:gridCol w:w="2300"/>
      </w:tblGrid>
      <w:tr w14:paraId="6C246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pct"/>
            <w:vAlign w:val="center"/>
          </w:tcPr>
          <w:p w14:paraId="5AB34B87">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包号</w:t>
            </w:r>
          </w:p>
        </w:tc>
        <w:tc>
          <w:tcPr>
            <w:tcW w:w="961" w:type="pct"/>
            <w:vAlign w:val="center"/>
          </w:tcPr>
          <w:p w14:paraId="6862B730">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包名称</w:t>
            </w:r>
          </w:p>
        </w:tc>
        <w:tc>
          <w:tcPr>
            <w:tcW w:w="961" w:type="pct"/>
            <w:vAlign w:val="center"/>
          </w:tcPr>
          <w:p w14:paraId="37010677">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包预算</w:t>
            </w:r>
          </w:p>
        </w:tc>
        <w:tc>
          <w:tcPr>
            <w:tcW w:w="1154" w:type="pct"/>
            <w:vAlign w:val="center"/>
          </w:tcPr>
          <w:p w14:paraId="302BDEE8">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包最高限价</w:t>
            </w:r>
          </w:p>
        </w:tc>
        <w:tc>
          <w:tcPr>
            <w:tcW w:w="1348" w:type="pct"/>
            <w:vAlign w:val="center"/>
          </w:tcPr>
          <w:p w14:paraId="7CD88B5A">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合同履行期限</w:t>
            </w:r>
          </w:p>
        </w:tc>
      </w:tr>
      <w:tr w14:paraId="5D87B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pct"/>
            <w:vAlign w:val="center"/>
          </w:tcPr>
          <w:p w14:paraId="766C9118">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w:t>
            </w:r>
          </w:p>
        </w:tc>
        <w:tc>
          <w:tcPr>
            <w:tcW w:w="961" w:type="pct"/>
            <w:vAlign w:val="center"/>
          </w:tcPr>
          <w:p w14:paraId="6BD18DA7">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eastAsia" w:ascii="Times New Roman" w:hAnsi="Times New Roman" w:cs="Times New Roman" w:eastAsiaTheme="minorEastAsia"/>
                <w:color w:val="auto"/>
                <w:szCs w:val="32"/>
              </w:rPr>
              <w:t>保安服务</w:t>
            </w:r>
          </w:p>
        </w:tc>
        <w:tc>
          <w:tcPr>
            <w:tcW w:w="961" w:type="pct"/>
            <w:vAlign w:val="center"/>
          </w:tcPr>
          <w:p w14:paraId="07126556">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620000元</w:t>
            </w:r>
          </w:p>
        </w:tc>
        <w:tc>
          <w:tcPr>
            <w:tcW w:w="1154" w:type="pct"/>
            <w:vAlign w:val="center"/>
          </w:tcPr>
          <w:p w14:paraId="6D93A4B2">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620000元</w:t>
            </w:r>
          </w:p>
        </w:tc>
        <w:tc>
          <w:tcPr>
            <w:tcW w:w="1348" w:type="pct"/>
            <w:vAlign w:val="center"/>
          </w:tcPr>
          <w:p w14:paraId="6C7859A4">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一</w:t>
            </w:r>
            <w:r>
              <w:rPr>
                <w:rFonts w:hint="default" w:ascii="Times New Roman" w:hAnsi="Times New Roman" w:eastAsia="宋体" w:cs="Times New Roman"/>
                <w:color w:val="auto"/>
                <w:sz w:val="24"/>
                <w:szCs w:val="24"/>
              </w:rPr>
              <w:t>年</w:t>
            </w:r>
          </w:p>
        </w:tc>
      </w:tr>
    </w:tbl>
    <w:p w14:paraId="15F89CCB">
      <w:pPr>
        <w:pStyle w:val="29"/>
        <w:keepNext w:val="0"/>
        <w:keepLines w:val="0"/>
        <w:pageBreakBefore w:val="0"/>
        <w:widowControl w:val="0"/>
        <w:kinsoku/>
        <w:wordWrap/>
        <w:overflowPunct/>
        <w:topLinePunct w:val="0"/>
        <w:autoSpaceDE w:val="0"/>
        <w:autoSpaceDN w:val="0"/>
        <w:bidi w:val="0"/>
        <w:adjustRightInd/>
        <w:snapToGrid/>
        <w:spacing w:line="360" w:lineRule="auto"/>
        <w:ind w:firstLine="448"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三、供应商资格要求（实质性要求）</w:t>
      </w:r>
    </w:p>
    <w:p w14:paraId="10458FE9">
      <w:pPr>
        <w:pStyle w:val="29"/>
        <w:keepNext w:val="0"/>
        <w:keepLines w:val="0"/>
        <w:pageBreakBefore w:val="0"/>
        <w:widowControl w:val="0"/>
        <w:kinsoku/>
        <w:wordWrap/>
        <w:overflowPunct/>
        <w:topLinePunct w:val="0"/>
        <w:autoSpaceDE w:val="0"/>
        <w:autoSpaceDN w:val="0"/>
        <w:bidi w:val="0"/>
        <w:adjustRightInd/>
        <w:snapToGrid/>
        <w:spacing w:line="360" w:lineRule="auto"/>
        <w:ind w:firstLine="448" w:firstLineChars="200"/>
        <w:textAlignment w:val="auto"/>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（一）</w:t>
      </w:r>
      <w:r>
        <w:rPr>
          <w:rFonts w:hint="default" w:ascii="Times New Roman" w:hAnsi="Times New Roman" w:eastAsia="宋体" w:cs="Times New Roman"/>
          <w:color w:val="auto"/>
          <w:sz w:val="24"/>
          <w:szCs w:val="24"/>
        </w:rPr>
        <w:t>投标人应具备《</w:t>
      </w:r>
      <w:bookmarkStart w:id="1" w:name="OLE_LINK49"/>
      <w:bookmarkStart w:id="2" w:name="OLE_LINK50"/>
      <w:r>
        <w:rPr>
          <w:rFonts w:hint="default" w:ascii="Times New Roman" w:hAnsi="Times New Roman" w:eastAsia="宋体" w:cs="Times New Roman"/>
          <w:color w:val="auto"/>
          <w:sz w:val="24"/>
          <w:szCs w:val="24"/>
        </w:rPr>
        <w:t>保安服务许可证</w:t>
      </w:r>
      <w:bookmarkEnd w:id="1"/>
      <w:bookmarkEnd w:id="2"/>
      <w:r>
        <w:rPr>
          <w:rFonts w:hint="default" w:ascii="Times New Roman" w:hAnsi="Times New Roman" w:eastAsia="宋体" w:cs="Times New Roman"/>
          <w:color w:val="auto"/>
          <w:sz w:val="24"/>
          <w:szCs w:val="24"/>
        </w:rPr>
        <w:t>》，服务范围至少包含安全检查，提供证书扫描件。非天津注册投标人一旦中标，须在合同规定时间内到天津市公安机关进行备案，投标文件中须提供备案承诺书（见附件14）。</w:t>
      </w:r>
    </w:p>
    <w:p w14:paraId="6EFA7565">
      <w:pPr>
        <w:pStyle w:val="29"/>
        <w:keepNext w:val="0"/>
        <w:keepLines w:val="0"/>
        <w:pageBreakBefore w:val="0"/>
        <w:widowControl w:val="0"/>
        <w:kinsoku/>
        <w:wordWrap/>
        <w:overflowPunct/>
        <w:topLinePunct w:val="0"/>
        <w:autoSpaceDE w:val="0"/>
        <w:autoSpaceDN w:val="0"/>
        <w:bidi w:val="0"/>
        <w:adjustRightInd/>
        <w:snapToGrid/>
        <w:spacing w:line="360" w:lineRule="auto"/>
        <w:ind w:firstLine="448"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（二）供应商应具备《中华人民共和国政府采购法》第二十二条第一款和《政府采购法实施条例》第十八条规定的条件，提供以下材料：</w:t>
      </w:r>
    </w:p>
    <w:p w14:paraId="79505F1A">
      <w:pPr>
        <w:pStyle w:val="29"/>
        <w:keepNext w:val="0"/>
        <w:keepLines w:val="0"/>
        <w:pageBreakBefore w:val="0"/>
        <w:widowControl w:val="0"/>
        <w:kinsoku/>
        <w:wordWrap/>
        <w:overflowPunct/>
        <w:topLinePunct w:val="0"/>
        <w:autoSpaceDE w:val="0"/>
        <w:autoSpaceDN w:val="0"/>
        <w:bidi w:val="0"/>
        <w:adjustRightInd/>
        <w:snapToGrid/>
        <w:spacing w:line="360" w:lineRule="auto"/>
        <w:ind w:firstLine="448"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 营业执照副本或事业单位法人证书或民办非企业单位登记证书或社会团体法人登记证书或基金会法人登记证书扫描件或自然人的身份证明扫描件。</w:t>
      </w:r>
    </w:p>
    <w:p w14:paraId="307D0C4F">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 提供《供应商资格声明函》（格式见附件2）</w:t>
      </w:r>
    </w:p>
    <w:p w14:paraId="333FFBD2">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w:t>
      </w:r>
      <w:r>
        <w:rPr>
          <w:rFonts w:ascii="Times New Roman" w:hAnsi="Times New Roman" w:eastAsia="宋体" w:cs="Times New Roman"/>
          <w:color w:val="auto"/>
        </w:rPr>
        <w:t>、项目需要落实的政府采购政策</w:t>
      </w:r>
    </w:p>
    <w:p w14:paraId="33F64AA9">
      <w:pPr>
        <w:pStyle w:val="29"/>
        <w:spacing w:line="360" w:lineRule="auto"/>
        <w:ind w:firstLine="448" w:firstLineChars="200"/>
        <w:jc w:val="both"/>
        <w:rPr>
          <w:rFonts w:ascii="Times New Roman" w:hAnsi="Times New Roman" w:eastAsia="宋体" w:cs="Times New Roman"/>
          <w:color w:val="auto"/>
        </w:rPr>
      </w:pPr>
      <w:bookmarkStart w:id="3" w:name="OLE_LINK3"/>
      <w:bookmarkStart w:id="4" w:name="OLE_LINK4"/>
      <w:r>
        <w:rPr>
          <w:rFonts w:hint="eastAsia" w:ascii="Times New Roman" w:hAnsi="Times New Roman" w:eastAsia="宋体" w:cs="Times New Roman"/>
          <w:color w:val="auto"/>
        </w:rPr>
        <w:t>（</w:t>
      </w:r>
      <w:r>
        <w:rPr>
          <w:rFonts w:hint="eastAsia" w:ascii="Times New Roman" w:hAnsi="Times New Roman" w:eastAsia="宋体" w:cs="Times New Roman"/>
          <w:color w:val="auto"/>
          <w:lang w:val="en-US" w:eastAsia="zh-CN"/>
        </w:rPr>
        <w:t>一</w:t>
      </w:r>
      <w:r>
        <w:rPr>
          <w:rFonts w:hint="eastAsia" w:ascii="Times New Roman" w:hAnsi="Times New Roman" w:eastAsia="宋体" w:cs="Times New Roman"/>
          <w:color w:val="auto"/>
        </w:rPr>
        <w:t>）按照《财政部关于在政府采购活动中查询及使用信用记录有关问题的通知》（财库〔2016〕125号）的要求，根据开标当日解密截止时间“信用中国”网站（www.creditchina.gov.cn）、中国政府采购网（www.ccgp.gov.cn）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bookmarkEnd w:id="3"/>
    <w:bookmarkEnd w:id="4"/>
    <w:p w14:paraId="35C30F96">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w:t>
      </w:r>
      <w:r>
        <w:rPr>
          <w:rFonts w:hint="eastAsia" w:ascii="Times New Roman" w:hAnsi="Times New Roman" w:eastAsia="宋体" w:cs="Times New Roman"/>
          <w:color w:val="auto"/>
          <w:lang w:val="en-US" w:eastAsia="zh-CN"/>
        </w:rPr>
        <w:t>二</w:t>
      </w:r>
      <w:r>
        <w:rPr>
          <w:rFonts w:hint="eastAsia" w:ascii="Times New Roman" w:hAnsi="Times New Roman" w:eastAsia="宋体" w:cs="Times New Roman"/>
          <w:color w:val="auto"/>
        </w:rPr>
        <w:t>）根据《关于推动解决政府采购异常低价问题的通知》（财库〔2026〕2号）的要求，当供应商报价出现以下情形之一时，评标委员会应当启动对该供应商的异常低价审查程序：</w:t>
      </w:r>
    </w:p>
    <w:p w14:paraId="391B3403">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 供应商报价&lt;全部通过符合性审查供应商报价平均值×50%；</w:t>
      </w:r>
    </w:p>
    <w:p w14:paraId="7129E80F">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 供应商报价&lt;通过符合性审查的次低供应商报价×50%；</w:t>
      </w:r>
    </w:p>
    <w:p w14:paraId="05E2B2DA">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3. 供应商报价&lt;最高限价×45%；</w:t>
      </w:r>
    </w:p>
    <w:p w14:paraId="02ABEADE">
      <w:pPr>
        <w:pStyle w:val="29"/>
        <w:keepNext w:val="0"/>
        <w:keepLines w:val="0"/>
        <w:pageBreakBefore w:val="0"/>
        <w:widowControl w:val="0"/>
        <w:kinsoku/>
        <w:wordWrap/>
        <w:overflowPunct/>
        <w:topLinePunct w:val="0"/>
        <w:autoSpaceDE w:val="0"/>
        <w:autoSpaceDN w:val="0"/>
        <w:bidi w:val="0"/>
        <w:adjustRightInd/>
        <w:snapToGrid/>
        <w:spacing w:line="360" w:lineRule="auto"/>
        <w:ind w:firstLine="448"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 评标委员会基于专业判断，认为供应商报价过低，有可能影响产品质量或者不能诚信履约的其他情形。</w:t>
      </w:r>
    </w:p>
    <w:p w14:paraId="7C1AD19D">
      <w:pPr>
        <w:pStyle w:val="29"/>
        <w:keepNext w:val="0"/>
        <w:keepLines w:val="0"/>
        <w:pageBreakBefore w:val="0"/>
        <w:widowControl w:val="0"/>
        <w:kinsoku/>
        <w:wordWrap/>
        <w:overflowPunct/>
        <w:topLinePunct w:val="0"/>
        <w:autoSpaceDE w:val="0"/>
        <w:autoSpaceDN w:val="0"/>
        <w:bidi w:val="0"/>
        <w:adjustRightInd/>
        <w:snapToGrid/>
        <w:spacing w:line="360" w:lineRule="auto"/>
        <w:ind w:firstLine="448"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五、参与本项目的步骤、时间与方式</w:t>
      </w:r>
    </w:p>
    <w:p w14:paraId="208F24D2">
      <w:pPr>
        <w:pStyle w:val="29"/>
        <w:keepNext w:val="0"/>
        <w:keepLines w:val="0"/>
        <w:pageBreakBefore w:val="0"/>
        <w:widowControl w:val="0"/>
        <w:kinsoku/>
        <w:wordWrap/>
        <w:overflowPunct/>
        <w:topLinePunct w:val="0"/>
        <w:autoSpaceDE w:val="0"/>
        <w:autoSpaceDN w:val="0"/>
        <w:bidi w:val="0"/>
        <w:adjustRightInd/>
        <w:snapToGrid/>
        <w:spacing w:line="360" w:lineRule="auto"/>
        <w:ind w:firstLine="448"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（一）参与本项目的时间要求</w:t>
      </w:r>
    </w:p>
    <w:tbl>
      <w:tblPr>
        <w:tblStyle w:val="23"/>
        <w:tblW w:w="9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1941"/>
        <w:gridCol w:w="1891"/>
        <w:gridCol w:w="1891"/>
        <w:gridCol w:w="2632"/>
      </w:tblGrid>
      <w:tr w14:paraId="00A2C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79" w:type="dxa"/>
            <w:vAlign w:val="center"/>
          </w:tcPr>
          <w:p w14:paraId="16D8E5E7">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序号</w:t>
            </w:r>
          </w:p>
        </w:tc>
        <w:tc>
          <w:tcPr>
            <w:tcW w:w="1941" w:type="dxa"/>
            <w:vAlign w:val="center"/>
          </w:tcPr>
          <w:p w14:paraId="4C956E1B">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步骤名称</w:t>
            </w:r>
          </w:p>
        </w:tc>
        <w:tc>
          <w:tcPr>
            <w:tcW w:w="1891" w:type="dxa"/>
            <w:vAlign w:val="center"/>
          </w:tcPr>
          <w:p w14:paraId="49A8585B">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开始时间</w:t>
            </w:r>
          </w:p>
        </w:tc>
        <w:tc>
          <w:tcPr>
            <w:tcW w:w="1891" w:type="dxa"/>
            <w:vAlign w:val="center"/>
          </w:tcPr>
          <w:p w14:paraId="65DF0B40">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截止时间</w:t>
            </w:r>
          </w:p>
        </w:tc>
        <w:tc>
          <w:tcPr>
            <w:tcW w:w="2632" w:type="dxa"/>
            <w:vAlign w:val="center"/>
          </w:tcPr>
          <w:p w14:paraId="72E1FDCF">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备注</w:t>
            </w:r>
          </w:p>
        </w:tc>
      </w:tr>
      <w:tr w14:paraId="10AF3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Align w:val="center"/>
          </w:tcPr>
          <w:p w14:paraId="697F51A4">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w:t>
            </w:r>
          </w:p>
        </w:tc>
        <w:tc>
          <w:tcPr>
            <w:tcW w:w="1941" w:type="dxa"/>
            <w:vAlign w:val="center"/>
          </w:tcPr>
          <w:p w14:paraId="1D38BF8D">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获取招标文件</w:t>
            </w:r>
          </w:p>
        </w:tc>
        <w:tc>
          <w:tcPr>
            <w:tcW w:w="1891" w:type="dxa"/>
            <w:vAlign w:val="center"/>
          </w:tcPr>
          <w:p w14:paraId="4C89C1A1">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2026年</w:t>
            </w:r>
            <w:r>
              <w:rPr>
                <w:rFonts w:hint="eastAsia"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rPr>
              <w:t>月</w:t>
            </w:r>
            <w:r>
              <w:rPr>
                <w:rFonts w:hint="eastAsia" w:ascii="Times New Roman" w:hAnsi="Times New Roman" w:eastAsia="宋体" w:cs="Times New Roman"/>
                <w:color w:val="auto"/>
                <w:sz w:val="24"/>
                <w:szCs w:val="24"/>
                <w:lang w:val="en-US" w:eastAsia="zh-CN"/>
              </w:rPr>
              <w:t>25</w:t>
            </w:r>
            <w:r>
              <w:rPr>
                <w:rFonts w:hint="default" w:ascii="Times New Roman" w:hAnsi="Times New Roman" w:eastAsia="宋体" w:cs="Times New Roman"/>
                <w:color w:val="auto"/>
                <w:sz w:val="24"/>
                <w:szCs w:val="24"/>
              </w:rPr>
              <w:t>日</w:t>
            </w:r>
          </w:p>
        </w:tc>
        <w:tc>
          <w:tcPr>
            <w:tcW w:w="1891" w:type="dxa"/>
            <w:vAlign w:val="center"/>
          </w:tcPr>
          <w:p w14:paraId="70F97609">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2026年</w:t>
            </w:r>
            <w:r>
              <w:rPr>
                <w:rFonts w:hint="eastAsia" w:ascii="Times New Roman" w:hAnsi="Times New Roman" w:eastAsia="宋体" w:cs="Times New Roman"/>
                <w:color w:val="auto"/>
                <w:sz w:val="24"/>
                <w:szCs w:val="24"/>
                <w:lang w:val="en-US" w:eastAsia="zh-CN"/>
              </w:rPr>
              <w:t>4</w:t>
            </w:r>
            <w:r>
              <w:rPr>
                <w:rFonts w:hint="default" w:ascii="Times New Roman" w:hAnsi="Times New Roman" w:eastAsia="宋体" w:cs="Times New Roman"/>
                <w:color w:val="auto"/>
                <w:sz w:val="24"/>
                <w:szCs w:val="24"/>
              </w:rPr>
              <w:t>月</w:t>
            </w:r>
            <w:r>
              <w:rPr>
                <w:rFonts w:hint="eastAsia"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日</w:t>
            </w:r>
          </w:p>
        </w:tc>
        <w:tc>
          <w:tcPr>
            <w:tcW w:w="2632" w:type="dxa"/>
            <w:vAlign w:val="center"/>
          </w:tcPr>
          <w:p w14:paraId="4523601F">
            <w:pPr>
              <w:pStyle w:val="29"/>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每日9:00至17:00（北京时间，法定节假日除外）。</w:t>
            </w:r>
          </w:p>
          <w:p w14:paraId="120352C5">
            <w:pPr>
              <w:pStyle w:val="29"/>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未按时获取招标文件的，不能参与本项目</w:t>
            </w:r>
          </w:p>
        </w:tc>
      </w:tr>
      <w:tr w14:paraId="4468E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Align w:val="center"/>
          </w:tcPr>
          <w:p w14:paraId="6574EE20">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w:t>
            </w:r>
          </w:p>
        </w:tc>
        <w:tc>
          <w:tcPr>
            <w:tcW w:w="1941" w:type="dxa"/>
            <w:vAlign w:val="center"/>
          </w:tcPr>
          <w:p w14:paraId="6C33846F">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网上应答（上传电子投标文件）</w:t>
            </w:r>
          </w:p>
        </w:tc>
        <w:tc>
          <w:tcPr>
            <w:tcW w:w="1891" w:type="dxa"/>
            <w:vAlign w:val="center"/>
          </w:tcPr>
          <w:p w14:paraId="0D0E3A48">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2026年</w:t>
            </w:r>
            <w:r>
              <w:rPr>
                <w:rFonts w:hint="eastAsia"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rPr>
              <w:t>月</w:t>
            </w:r>
            <w:r>
              <w:rPr>
                <w:rFonts w:hint="eastAsia" w:ascii="Times New Roman" w:hAnsi="Times New Roman" w:eastAsia="宋体" w:cs="Times New Roman"/>
                <w:color w:val="auto"/>
                <w:sz w:val="24"/>
                <w:szCs w:val="24"/>
                <w:lang w:val="en-US" w:eastAsia="zh-CN"/>
              </w:rPr>
              <w:t>25</w:t>
            </w:r>
            <w:r>
              <w:rPr>
                <w:rFonts w:hint="default" w:ascii="Times New Roman" w:hAnsi="Times New Roman" w:eastAsia="宋体" w:cs="Times New Roman"/>
                <w:color w:val="auto"/>
                <w:sz w:val="24"/>
                <w:szCs w:val="24"/>
              </w:rPr>
              <w:t>日9:00</w:t>
            </w:r>
          </w:p>
        </w:tc>
        <w:tc>
          <w:tcPr>
            <w:tcW w:w="1891" w:type="dxa"/>
            <w:vAlign w:val="center"/>
          </w:tcPr>
          <w:p w14:paraId="609E0EC0">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2026年</w:t>
            </w:r>
            <w:r>
              <w:rPr>
                <w:rFonts w:hint="eastAsia" w:ascii="Times New Roman" w:hAnsi="Times New Roman" w:eastAsia="宋体" w:cs="Times New Roman"/>
                <w:color w:val="auto"/>
                <w:sz w:val="24"/>
                <w:szCs w:val="24"/>
                <w:lang w:val="en-US" w:eastAsia="zh-CN"/>
              </w:rPr>
              <w:t>4</w:t>
            </w:r>
            <w:r>
              <w:rPr>
                <w:rFonts w:hint="default" w:ascii="Times New Roman" w:hAnsi="Times New Roman" w:eastAsia="宋体" w:cs="Times New Roman"/>
                <w:color w:val="auto"/>
                <w:sz w:val="24"/>
                <w:szCs w:val="24"/>
              </w:rPr>
              <w:t>月</w:t>
            </w:r>
            <w:r>
              <w:rPr>
                <w:rFonts w:hint="eastAsia" w:ascii="Times New Roman" w:hAnsi="Times New Roman" w:eastAsia="宋体" w:cs="Times New Roman"/>
                <w:color w:val="auto"/>
                <w:sz w:val="24"/>
                <w:szCs w:val="24"/>
                <w:lang w:val="en-US" w:eastAsia="zh-CN"/>
              </w:rPr>
              <w:t>15</w:t>
            </w:r>
            <w:r>
              <w:rPr>
                <w:rFonts w:hint="default" w:ascii="Times New Roman" w:hAnsi="Times New Roman" w:eastAsia="宋体" w:cs="Times New Roman"/>
                <w:color w:val="auto"/>
                <w:sz w:val="24"/>
                <w:szCs w:val="24"/>
              </w:rPr>
              <w:t>日8:30</w:t>
            </w:r>
          </w:p>
        </w:tc>
        <w:tc>
          <w:tcPr>
            <w:tcW w:w="2632" w:type="dxa"/>
            <w:vAlign w:val="center"/>
          </w:tcPr>
          <w:p w14:paraId="5C718108">
            <w:pPr>
              <w:pStyle w:val="29"/>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未按时完成网上应答或未按时上传电子投标文件的，视为无效投标。</w:t>
            </w:r>
          </w:p>
        </w:tc>
      </w:tr>
      <w:tr w14:paraId="60D9A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Align w:val="center"/>
          </w:tcPr>
          <w:p w14:paraId="495E59DF">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w:t>
            </w:r>
          </w:p>
        </w:tc>
        <w:tc>
          <w:tcPr>
            <w:tcW w:w="1941" w:type="dxa"/>
            <w:vAlign w:val="center"/>
          </w:tcPr>
          <w:p w14:paraId="57711FD2">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开标解密</w:t>
            </w:r>
          </w:p>
        </w:tc>
        <w:tc>
          <w:tcPr>
            <w:tcW w:w="1891" w:type="dxa"/>
            <w:vAlign w:val="center"/>
          </w:tcPr>
          <w:p w14:paraId="4FF01489">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2026年</w:t>
            </w:r>
            <w:r>
              <w:rPr>
                <w:rFonts w:hint="eastAsia" w:ascii="Times New Roman" w:hAnsi="Times New Roman" w:eastAsia="宋体" w:cs="Times New Roman"/>
                <w:color w:val="auto"/>
                <w:sz w:val="24"/>
                <w:szCs w:val="24"/>
                <w:lang w:val="en-US" w:eastAsia="zh-CN"/>
              </w:rPr>
              <w:t>4</w:t>
            </w:r>
            <w:r>
              <w:rPr>
                <w:rFonts w:hint="default" w:ascii="Times New Roman" w:hAnsi="Times New Roman" w:eastAsia="宋体" w:cs="Times New Roman"/>
                <w:color w:val="auto"/>
                <w:sz w:val="24"/>
                <w:szCs w:val="24"/>
              </w:rPr>
              <w:t>月</w:t>
            </w:r>
            <w:r>
              <w:rPr>
                <w:rFonts w:hint="eastAsia" w:ascii="Times New Roman" w:hAnsi="Times New Roman" w:eastAsia="宋体" w:cs="Times New Roman"/>
                <w:color w:val="auto"/>
                <w:sz w:val="24"/>
                <w:szCs w:val="24"/>
                <w:lang w:val="en-US" w:eastAsia="zh-CN"/>
              </w:rPr>
              <w:t>15</w:t>
            </w:r>
            <w:r>
              <w:rPr>
                <w:rFonts w:hint="default" w:ascii="Times New Roman" w:hAnsi="Times New Roman" w:eastAsia="宋体" w:cs="Times New Roman"/>
                <w:color w:val="auto"/>
                <w:sz w:val="24"/>
                <w:szCs w:val="24"/>
              </w:rPr>
              <w:t>日8:30</w:t>
            </w:r>
          </w:p>
        </w:tc>
        <w:tc>
          <w:tcPr>
            <w:tcW w:w="1891" w:type="dxa"/>
            <w:vAlign w:val="center"/>
          </w:tcPr>
          <w:p w14:paraId="08168B41">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2026年</w:t>
            </w:r>
            <w:r>
              <w:rPr>
                <w:rFonts w:hint="eastAsia" w:ascii="Times New Roman" w:hAnsi="Times New Roman" w:eastAsia="宋体" w:cs="Times New Roman"/>
                <w:color w:val="auto"/>
                <w:sz w:val="24"/>
                <w:szCs w:val="24"/>
                <w:lang w:val="en-US" w:eastAsia="zh-CN"/>
              </w:rPr>
              <w:t>4</w:t>
            </w:r>
            <w:r>
              <w:rPr>
                <w:rFonts w:hint="default" w:ascii="Times New Roman" w:hAnsi="Times New Roman" w:eastAsia="宋体" w:cs="Times New Roman"/>
                <w:color w:val="auto"/>
                <w:sz w:val="24"/>
                <w:szCs w:val="24"/>
              </w:rPr>
              <w:t>月</w:t>
            </w:r>
            <w:r>
              <w:rPr>
                <w:rFonts w:hint="eastAsia" w:ascii="Times New Roman" w:hAnsi="Times New Roman" w:eastAsia="宋体" w:cs="Times New Roman"/>
                <w:color w:val="auto"/>
                <w:sz w:val="24"/>
                <w:szCs w:val="24"/>
                <w:lang w:val="en-US" w:eastAsia="zh-CN"/>
              </w:rPr>
              <w:t>15</w:t>
            </w:r>
            <w:r>
              <w:rPr>
                <w:rFonts w:hint="default" w:ascii="Times New Roman" w:hAnsi="Times New Roman" w:eastAsia="宋体" w:cs="Times New Roman"/>
                <w:color w:val="auto"/>
                <w:sz w:val="24"/>
                <w:szCs w:val="24"/>
              </w:rPr>
              <w:t>日9:30</w:t>
            </w:r>
          </w:p>
        </w:tc>
        <w:tc>
          <w:tcPr>
            <w:tcW w:w="2632" w:type="dxa"/>
            <w:vAlign w:val="center"/>
          </w:tcPr>
          <w:p w14:paraId="7FCC71A1">
            <w:pPr>
              <w:pStyle w:val="29"/>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未按时完成开标解密的，视为无效投标。</w:t>
            </w:r>
          </w:p>
        </w:tc>
      </w:tr>
      <w:tr w14:paraId="12C84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Align w:val="center"/>
          </w:tcPr>
          <w:p w14:paraId="2B0C0591">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w:t>
            </w:r>
          </w:p>
        </w:tc>
        <w:tc>
          <w:tcPr>
            <w:tcW w:w="1941" w:type="dxa"/>
            <w:vAlign w:val="center"/>
          </w:tcPr>
          <w:p w14:paraId="6A16FEB3">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网上开标公示</w:t>
            </w:r>
          </w:p>
        </w:tc>
        <w:tc>
          <w:tcPr>
            <w:tcW w:w="1891" w:type="dxa"/>
            <w:vAlign w:val="center"/>
          </w:tcPr>
          <w:p w14:paraId="3B3AD095">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2026年</w:t>
            </w:r>
            <w:r>
              <w:rPr>
                <w:rFonts w:hint="eastAsia" w:ascii="Times New Roman" w:hAnsi="Times New Roman" w:eastAsia="宋体" w:cs="Times New Roman"/>
                <w:color w:val="auto"/>
                <w:sz w:val="24"/>
                <w:szCs w:val="24"/>
                <w:lang w:val="en-US" w:eastAsia="zh-CN"/>
              </w:rPr>
              <w:t>4</w:t>
            </w:r>
            <w:r>
              <w:rPr>
                <w:rFonts w:hint="default" w:ascii="Times New Roman" w:hAnsi="Times New Roman" w:eastAsia="宋体" w:cs="Times New Roman"/>
                <w:color w:val="auto"/>
                <w:sz w:val="24"/>
                <w:szCs w:val="24"/>
              </w:rPr>
              <w:t>月</w:t>
            </w:r>
            <w:r>
              <w:rPr>
                <w:rFonts w:hint="eastAsia" w:ascii="Times New Roman" w:hAnsi="Times New Roman" w:eastAsia="宋体" w:cs="Times New Roman"/>
                <w:color w:val="auto"/>
                <w:sz w:val="24"/>
                <w:szCs w:val="24"/>
                <w:lang w:val="en-US" w:eastAsia="zh-CN"/>
              </w:rPr>
              <w:t>15</w:t>
            </w:r>
            <w:r>
              <w:rPr>
                <w:rFonts w:hint="default" w:ascii="Times New Roman" w:hAnsi="Times New Roman" w:eastAsia="宋体" w:cs="Times New Roman"/>
                <w:color w:val="auto"/>
                <w:sz w:val="24"/>
                <w:szCs w:val="24"/>
              </w:rPr>
              <w:t>日9:30</w:t>
            </w:r>
          </w:p>
        </w:tc>
        <w:tc>
          <w:tcPr>
            <w:tcW w:w="1891" w:type="dxa"/>
            <w:vAlign w:val="center"/>
          </w:tcPr>
          <w:p w14:paraId="34925356">
            <w:pPr>
              <w:pStyle w:val="29"/>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2026年</w:t>
            </w:r>
            <w:r>
              <w:rPr>
                <w:rFonts w:hint="eastAsia" w:ascii="Times New Roman" w:hAnsi="Times New Roman" w:eastAsia="宋体" w:cs="Times New Roman"/>
                <w:color w:val="auto"/>
                <w:sz w:val="24"/>
                <w:szCs w:val="24"/>
                <w:lang w:val="en-US" w:eastAsia="zh-CN"/>
              </w:rPr>
              <w:t>4</w:t>
            </w:r>
            <w:r>
              <w:rPr>
                <w:rFonts w:hint="default" w:ascii="Times New Roman" w:hAnsi="Times New Roman" w:eastAsia="宋体" w:cs="Times New Roman"/>
                <w:color w:val="auto"/>
                <w:sz w:val="24"/>
                <w:szCs w:val="24"/>
              </w:rPr>
              <w:t>月</w:t>
            </w:r>
            <w:r>
              <w:rPr>
                <w:rFonts w:hint="eastAsia" w:ascii="Times New Roman" w:hAnsi="Times New Roman" w:eastAsia="宋体" w:cs="Times New Roman"/>
                <w:color w:val="auto"/>
                <w:sz w:val="24"/>
                <w:szCs w:val="24"/>
                <w:lang w:val="en-US" w:eastAsia="zh-CN"/>
              </w:rPr>
              <w:t>15</w:t>
            </w:r>
            <w:r>
              <w:rPr>
                <w:rFonts w:hint="default" w:ascii="Times New Roman" w:hAnsi="Times New Roman" w:eastAsia="宋体" w:cs="Times New Roman"/>
                <w:color w:val="auto"/>
                <w:sz w:val="24"/>
                <w:szCs w:val="24"/>
              </w:rPr>
              <w:t>日12:00</w:t>
            </w:r>
          </w:p>
        </w:tc>
        <w:tc>
          <w:tcPr>
            <w:tcW w:w="2632" w:type="dxa"/>
            <w:vAlign w:val="center"/>
          </w:tcPr>
          <w:p w14:paraId="7BA16269">
            <w:pPr>
              <w:pStyle w:val="29"/>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default" w:ascii="Times New Roman" w:hAnsi="Times New Roman" w:eastAsia="宋体" w:cs="Times New Roman"/>
                <w:color w:val="auto"/>
                <w:sz w:val="24"/>
                <w:szCs w:val="24"/>
              </w:rPr>
            </w:pPr>
          </w:p>
        </w:tc>
      </w:tr>
    </w:tbl>
    <w:p w14:paraId="4FE8841E">
      <w:pPr>
        <w:pStyle w:val="29"/>
        <w:keepNext w:val="0"/>
        <w:keepLines w:val="0"/>
        <w:pageBreakBefore w:val="0"/>
        <w:widowControl w:val="0"/>
        <w:kinsoku/>
        <w:wordWrap/>
        <w:overflowPunct/>
        <w:topLinePunct w:val="0"/>
        <w:autoSpaceDE w:val="0"/>
        <w:autoSpaceDN w:val="0"/>
        <w:bidi w:val="0"/>
        <w:adjustRightInd/>
        <w:snapToGrid/>
        <w:spacing w:line="360" w:lineRule="auto"/>
        <w:ind w:firstLine="448"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（二）参与本项目的方式要求</w:t>
      </w:r>
    </w:p>
    <w:p w14:paraId="13530358">
      <w:pPr>
        <w:pStyle w:val="29"/>
        <w:keepNext w:val="0"/>
        <w:keepLines w:val="0"/>
        <w:pageBreakBefore w:val="0"/>
        <w:widowControl w:val="0"/>
        <w:kinsoku/>
        <w:wordWrap/>
        <w:overflowPunct/>
        <w:topLinePunct w:val="0"/>
        <w:autoSpaceDE w:val="0"/>
        <w:autoSpaceDN w:val="0"/>
        <w:bidi w:val="0"/>
        <w:adjustRightInd/>
        <w:snapToGrid/>
        <w:spacing w:line="360" w:lineRule="auto"/>
        <w:ind w:firstLine="448"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 供应商注册、CA数字证书（USBKey）领取、电子签章办理办法：</w:t>
      </w:r>
    </w:p>
    <w:p w14:paraId="1A41B141">
      <w:pPr>
        <w:pStyle w:val="29"/>
        <w:keepNext w:val="0"/>
        <w:keepLines w:val="0"/>
        <w:pageBreakBefore w:val="0"/>
        <w:widowControl w:val="0"/>
        <w:kinsoku/>
        <w:wordWrap/>
        <w:overflowPunct/>
        <w:topLinePunct w:val="0"/>
        <w:autoSpaceDE w:val="0"/>
        <w:autoSpaceDN w:val="0"/>
        <w:bidi w:val="0"/>
        <w:adjustRightInd/>
        <w:snapToGrid/>
        <w:spacing w:line="360" w:lineRule="auto"/>
        <w:ind w:firstLine="448"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天津市政府采购中心网注册：登录天津市政府采购中心网（http://tjgpc.zwfwb.tj.gov.cn）首页点击“用户注册维护”，填写相关内容。天津市政府采购中心注册窗口联系电话：022-24538167。</w:t>
      </w:r>
    </w:p>
    <w:p w14:paraId="2C545F8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CA</w:t>
      </w:r>
      <w:r>
        <w:rPr>
          <w:rFonts w:hint="eastAsia" w:ascii="Times New Roman" w:hAnsi="Times New Roman" w:eastAsia="宋体" w:cs="Times New Roman"/>
          <w:color w:val="auto"/>
        </w:rPr>
        <w:t>数字证书（</w:t>
      </w:r>
      <w:r>
        <w:rPr>
          <w:rFonts w:ascii="Times New Roman" w:hAnsi="Times New Roman" w:eastAsia="宋体" w:cs="Times New Roman"/>
          <w:color w:val="auto"/>
        </w:rPr>
        <w:t>USBKey</w:t>
      </w:r>
      <w:r>
        <w:rPr>
          <w:rFonts w:hint="eastAsia" w:ascii="Times New Roman" w:hAnsi="Times New Roman" w:eastAsia="宋体" w:cs="Times New Roman"/>
          <w:color w:val="auto"/>
        </w:rPr>
        <w:t>）领取及</w:t>
      </w:r>
      <w:r>
        <w:rPr>
          <w:rFonts w:hint="eastAsia" w:ascii="Times New Roman" w:hAnsi="Times New Roman" w:eastAsia="宋体"/>
          <w:color w:val="auto"/>
        </w:rPr>
        <w:t>电子签章办理</w:t>
      </w:r>
      <w:r>
        <w:rPr>
          <w:rFonts w:hint="eastAsia" w:ascii="Times New Roman" w:hAnsi="Times New Roman" w:eastAsia="宋体" w:cs="Times New Roman"/>
          <w:color w:val="auto"/>
        </w:rPr>
        <w:t>：参见天津市政府采购中心网（</w:t>
      </w:r>
      <w:r>
        <w:rPr>
          <w:rFonts w:ascii="Times New Roman" w:hAnsi="Times New Roman" w:eastAsia="宋体" w:cs="Times New Roman"/>
          <w:color w:val="auto"/>
        </w:rPr>
        <w:t>http://tjgpc.zwfwb.tj.gov.cn</w:t>
      </w:r>
      <w:r>
        <w:rPr>
          <w:rFonts w:hint="eastAsia" w:ascii="Times New Roman" w:hAnsi="Times New Roman" w:eastAsia="宋体" w:cs="Times New Roman"/>
          <w:color w:val="auto"/>
        </w:rPr>
        <w:t>）</w:t>
      </w:r>
      <w:r>
        <w:rPr>
          <w:rFonts w:ascii="Times New Roman" w:hAnsi="Times New Roman" w:eastAsia="宋体" w:cs="Times New Roman"/>
          <w:color w:val="auto"/>
        </w:rPr>
        <w:t>--</w:t>
      </w:r>
      <w:r>
        <w:rPr>
          <w:rFonts w:hint="eastAsia" w:ascii="Times New Roman" w:hAnsi="Times New Roman" w:eastAsia="宋体" w:cs="Times New Roman"/>
          <w:color w:val="auto"/>
        </w:rPr>
        <w:t>服务指南</w:t>
      </w:r>
      <w:r>
        <w:rPr>
          <w:rFonts w:ascii="Times New Roman" w:hAnsi="Times New Roman" w:eastAsia="宋体" w:cs="Times New Roman"/>
          <w:color w:val="auto"/>
        </w:rPr>
        <w:t>--</w:t>
      </w:r>
      <w:r>
        <w:rPr>
          <w:rFonts w:hint="eastAsia" w:ascii="Times New Roman" w:hAnsi="Times New Roman" w:eastAsia="宋体" w:cs="Times New Roman"/>
          <w:color w:val="auto"/>
        </w:rPr>
        <w:t>供应商注册、领取</w:t>
      </w:r>
      <w:r>
        <w:rPr>
          <w:rFonts w:ascii="Times New Roman" w:hAnsi="Times New Roman" w:eastAsia="宋体" w:cs="Times New Roman"/>
          <w:color w:val="auto"/>
        </w:rPr>
        <w:t>CA</w:t>
      </w:r>
      <w:r>
        <w:rPr>
          <w:rFonts w:hint="eastAsia" w:ascii="Times New Roman" w:hAnsi="Times New Roman" w:eastAsia="宋体" w:cs="Times New Roman"/>
          <w:color w:val="auto"/>
        </w:rPr>
        <w:t>数字证书（</w:t>
      </w:r>
      <w:r>
        <w:rPr>
          <w:rFonts w:ascii="Times New Roman" w:hAnsi="Times New Roman" w:eastAsia="宋体" w:cs="Times New Roman"/>
          <w:color w:val="auto"/>
        </w:rPr>
        <w:t>USBKey</w:t>
      </w:r>
      <w:r>
        <w:rPr>
          <w:rFonts w:hint="eastAsia" w:ascii="Times New Roman" w:hAnsi="Times New Roman" w:eastAsia="宋体" w:cs="Times New Roman"/>
          <w:color w:val="auto"/>
        </w:rPr>
        <w:t>）及电子签章制章的流程。</w:t>
      </w:r>
    </w:p>
    <w:p w14:paraId="43FD64C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CA</w:t>
      </w:r>
      <w:r>
        <w:rPr>
          <w:rFonts w:hint="eastAsia" w:ascii="Times New Roman" w:hAnsi="Times New Roman" w:eastAsia="宋体" w:cs="Times New Roman"/>
          <w:color w:val="auto"/>
        </w:rPr>
        <w:t>数字证书办理联系电话：</w:t>
      </w:r>
      <w:r>
        <w:rPr>
          <w:rFonts w:ascii="Times New Roman" w:hAnsi="Times New Roman" w:eastAsia="宋体" w:cs="Times New Roman"/>
          <w:color w:val="auto"/>
        </w:rPr>
        <w:t>400-0566-110</w:t>
      </w:r>
      <w:r>
        <w:rPr>
          <w:rFonts w:hint="eastAsia" w:ascii="Times New Roman" w:hAnsi="Times New Roman" w:eastAsia="宋体" w:cs="Times New Roman"/>
          <w:color w:val="auto"/>
        </w:rPr>
        <w:t>或</w:t>
      </w:r>
      <w:r>
        <w:rPr>
          <w:rFonts w:ascii="Times New Roman" w:hAnsi="Times New Roman" w:eastAsia="宋体" w:cs="Times New Roman"/>
          <w:color w:val="auto"/>
        </w:rPr>
        <w:t>022-24538059</w:t>
      </w:r>
      <w:r>
        <w:rPr>
          <w:rFonts w:hint="eastAsia" w:ascii="Times New Roman" w:hAnsi="Times New Roman" w:eastAsia="宋体" w:cs="Times New Roman"/>
          <w:color w:val="auto"/>
        </w:rPr>
        <w:t>。</w:t>
      </w:r>
    </w:p>
    <w:p w14:paraId="5CD05772">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电子签章办理联系电话：</w:t>
      </w:r>
      <w:r>
        <w:rPr>
          <w:rFonts w:ascii="Times New Roman" w:hAnsi="Times New Roman" w:eastAsia="宋体" w:cs="Times New Roman"/>
          <w:color w:val="auto"/>
        </w:rPr>
        <w:t>022-24538</w:t>
      </w:r>
      <w:r>
        <w:rPr>
          <w:rFonts w:hint="eastAsia" w:ascii="Times New Roman" w:hAnsi="Times New Roman" w:eastAsia="宋体" w:cs="Times New Roman"/>
          <w:color w:val="auto"/>
        </w:rPr>
        <w:t>059。</w:t>
      </w:r>
    </w:p>
    <w:p w14:paraId="0DCA4C35">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 xml:space="preserve">2. </w:t>
      </w:r>
      <w:r>
        <w:rPr>
          <w:rFonts w:ascii="Times New Roman" w:hAnsi="Times New Roman" w:eastAsia="宋体" w:cs="Times New Roman"/>
          <w:color w:val="auto"/>
        </w:rPr>
        <w:t>获取招标文件的方式</w:t>
      </w:r>
    </w:p>
    <w:p w14:paraId="502844FA">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采用</w:t>
      </w:r>
      <w:r>
        <w:rPr>
          <w:rFonts w:ascii="Times New Roman" w:hAnsi="Times New Roman" w:eastAsia="宋体" w:cs="Times New Roman"/>
          <w:color w:val="auto"/>
        </w:rPr>
        <w:t>网上获取电子</w:t>
      </w:r>
      <w:r>
        <w:rPr>
          <w:rFonts w:hint="eastAsia" w:ascii="Times New Roman" w:hAnsi="Times New Roman" w:eastAsia="宋体" w:cs="Times New Roman"/>
          <w:color w:val="auto"/>
        </w:rPr>
        <w:t>招标</w:t>
      </w:r>
      <w:r>
        <w:rPr>
          <w:rFonts w:ascii="Times New Roman" w:hAnsi="Times New Roman" w:eastAsia="宋体" w:cs="Times New Roman"/>
          <w:color w:val="auto"/>
        </w:rPr>
        <w:t>文件的方式，供应商应于规定的时间内使用天津数字认证有限公司发出的CA数字证书（原天津市电子认证中心发出尚在有效期内的CA数字证书仍可使用）登录天津市政府采购中心网（网址：</w:t>
      </w:r>
      <w:r>
        <w:fldChar w:fldCharType="begin"/>
      </w:r>
      <w:r>
        <w:instrText xml:space="preserve"> HYPERLINK "http://www.tjgpc.gov.cn" </w:instrText>
      </w:r>
      <w:r>
        <w:fldChar w:fldCharType="separate"/>
      </w:r>
      <w:r>
        <w:rPr>
          <w:rStyle w:val="26"/>
          <w:rFonts w:hint="eastAsia" w:ascii="Times New Roman" w:hAnsi="Times New Roman" w:eastAsia="宋体" w:cs="Times New Roman"/>
        </w:rPr>
        <w:t>http://tjgpc.zwfwb.tj.gov.cn</w:t>
      </w:r>
      <w:r>
        <w:rPr>
          <w:rStyle w:val="26"/>
          <w:rFonts w:hint="eastAsia" w:ascii="Times New Roman" w:hAnsi="Times New Roman" w:eastAsia="宋体" w:cs="Times New Roman"/>
        </w:rPr>
        <w:fldChar w:fldCharType="end"/>
      </w:r>
      <w:r>
        <w:rPr>
          <w:rFonts w:hint="eastAsia" w:ascii="Times New Roman" w:hAnsi="Times New Roman" w:eastAsia="宋体" w:cs="Times New Roman"/>
          <w:color w:val="auto"/>
        </w:rPr>
        <w:t>）-”网上招投标”-“供应商登录”-“市级集采机构入口”</w:t>
      </w:r>
      <w:r>
        <w:rPr>
          <w:rFonts w:ascii="Times New Roman" w:hAnsi="Times New Roman" w:eastAsia="宋体" w:cs="Times New Roman"/>
          <w:color w:val="auto"/>
        </w:rPr>
        <w:t>下载招标文件。</w:t>
      </w:r>
    </w:p>
    <w:p w14:paraId="2324B9DB">
      <w:pPr>
        <w:pStyle w:val="29"/>
        <w:spacing w:line="360" w:lineRule="auto"/>
        <w:ind w:firstLine="448" w:firstLineChars="200"/>
        <w:jc w:val="both"/>
        <w:rPr>
          <w:rFonts w:ascii="Times New Roman" w:hAnsi="Times New Roman" w:eastAsia="宋体"/>
          <w:color w:val="auto"/>
        </w:rPr>
      </w:pPr>
      <w:r>
        <w:rPr>
          <w:rFonts w:hint="eastAsia" w:ascii="Times New Roman" w:hAnsi="Times New Roman" w:eastAsia="宋体"/>
          <w:color w:val="auto"/>
        </w:rPr>
        <w:t>3. 网上应答（上传电子投标文件）方式</w:t>
      </w:r>
    </w:p>
    <w:p w14:paraId="588B1A3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采用网上电子投标方式，投标人</w:t>
      </w:r>
      <w:r>
        <w:rPr>
          <w:rFonts w:hint="eastAsia" w:ascii="Times New Roman" w:hAnsi="Times New Roman" w:eastAsia="宋体" w:cs="Times New Roman"/>
          <w:color w:val="auto"/>
        </w:rPr>
        <w:t>应</w:t>
      </w:r>
      <w:r>
        <w:rPr>
          <w:rFonts w:ascii="Times New Roman" w:hAnsi="Times New Roman" w:eastAsia="宋体" w:cs="Times New Roman"/>
          <w:color w:val="auto"/>
        </w:rPr>
        <w:t>于</w:t>
      </w:r>
      <w:r>
        <w:rPr>
          <w:rFonts w:hint="eastAsia" w:ascii="Times New Roman" w:hAnsi="Times New Roman" w:eastAsia="宋体" w:cs="Times New Roman"/>
          <w:color w:val="auto"/>
        </w:rPr>
        <w:t>规定</w:t>
      </w:r>
      <w:r>
        <w:rPr>
          <w:rFonts w:ascii="Times New Roman" w:hAnsi="Times New Roman" w:eastAsia="宋体" w:cs="Times New Roman"/>
          <w:color w:val="auto"/>
        </w:rPr>
        <w:t>的时间</w:t>
      </w:r>
      <w:r>
        <w:rPr>
          <w:rFonts w:hint="eastAsia" w:ascii="Times New Roman" w:hAnsi="Times New Roman" w:eastAsia="宋体" w:cs="Times New Roman"/>
          <w:color w:val="auto"/>
        </w:rPr>
        <w:t>内</w:t>
      </w:r>
      <w:r>
        <w:rPr>
          <w:rFonts w:ascii="Times New Roman" w:hAnsi="Times New Roman" w:eastAsia="宋体" w:cs="Times New Roman"/>
          <w:color w:val="auto"/>
        </w:rPr>
        <w:t>使用天津数字认证有限公司发出的CA数字证书（原天津市电子认证中心发出尚在有效期内的CA数字证书仍可使用）登录</w:t>
      </w:r>
      <w:r>
        <w:rPr>
          <w:rFonts w:hint="eastAsia" w:ascii="Times New Roman" w:hAnsi="Times New Roman" w:eastAsia="宋体" w:cs="Times New Roman"/>
          <w:color w:val="auto"/>
        </w:rPr>
        <w:t>天津市政府采购中心网（网址：http://tjgpc.zwfwb.tj.gov.cn）-”网上招投标”-“供应商登录”-“市级集采机构入口”</w:t>
      </w:r>
      <w:r>
        <w:rPr>
          <w:rFonts w:ascii="Times New Roman" w:hAnsi="Times New Roman" w:eastAsia="宋体" w:cs="Times New Roman"/>
          <w:color w:val="auto"/>
        </w:rPr>
        <w:t xml:space="preserve"> 进行网上应答</w:t>
      </w:r>
      <w:r>
        <w:rPr>
          <w:rFonts w:hint="eastAsia" w:ascii="Times New Roman" w:hAnsi="Times New Roman" w:eastAsia="宋体" w:cs="Times New Roman"/>
          <w:color w:val="auto"/>
        </w:rPr>
        <w:t>及提交，并上传加盖投标人电子签章的电子投标文件（以通过天津公共资源电子签章客户端正确读取签章信息为准），否则视为无效投标。</w:t>
      </w:r>
    </w:p>
    <w:p w14:paraId="41DDD4E8">
      <w:pPr>
        <w:pStyle w:val="29"/>
        <w:spacing w:line="360" w:lineRule="auto"/>
        <w:ind w:firstLine="448" w:firstLineChars="200"/>
        <w:rPr>
          <w:rFonts w:ascii="Times New Roman" w:hAnsi="Times New Roman" w:eastAsia="宋体"/>
          <w:color w:val="auto"/>
        </w:rPr>
      </w:pPr>
      <w:r>
        <w:rPr>
          <w:rFonts w:ascii="Times New Roman" w:hAnsi="Times New Roman" w:eastAsia="宋体" w:cs="Times New Roman"/>
          <w:color w:val="auto"/>
        </w:rPr>
        <w:t>网上应答帮助链接：http://tjgpc.zwfwb.tj.gov.cn/webInfo/getWebInfoListForwebInfoClass.do?fkWebInfoclassId=W008</w:t>
      </w:r>
    </w:p>
    <w:p w14:paraId="238FF530">
      <w:pPr>
        <w:pStyle w:val="29"/>
        <w:spacing w:line="360" w:lineRule="auto"/>
        <w:ind w:firstLine="448" w:firstLineChars="200"/>
        <w:rPr>
          <w:rFonts w:ascii="Times New Roman" w:hAnsi="Times New Roman" w:eastAsia="宋体"/>
          <w:color w:val="auto"/>
        </w:rPr>
      </w:pPr>
      <w:r>
        <w:rPr>
          <w:rFonts w:hint="eastAsia" w:ascii="Times New Roman" w:hAnsi="Times New Roman" w:eastAsia="宋体"/>
          <w:color w:val="auto"/>
        </w:rPr>
        <w:t>4. 开标解密方式</w:t>
      </w:r>
    </w:p>
    <w:p w14:paraId="1D73C7F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采用网上开标解密方式，投标人</w:t>
      </w:r>
      <w:r>
        <w:rPr>
          <w:rFonts w:hint="eastAsia" w:ascii="Times New Roman" w:hAnsi="Times New Roman" w:eastAsia="宋体" w:cs="Times New Roman"/>
          <w:color w:val="auto"/>
        </w:rPr>
        <w:t>应</w:t>
      </w:r>
      <w:r>
        <w:rPr>
          <w:rFonts w:ascii="Times New Roman" w:hAnsi="Times New Roman" w:eastAsia="宋体" w:cs="Times New Roman"/>
          <w:color w:val="auto"/>
        </w:rPr>
        <w:t>于</w:t>
      </w:r>
      <w:r>
        <w:rPr>
          <w:rFonts w:hint="eastAsia" w:ascii="Times New Roman" w:hAnsi="Times New Roman" w:eastAsia="宋体" w:cs="Times New Roman"/>
          <w:color w:val="auto"/>
        </w:rPr>
        <w:t>规定的时间</w:t>
      </w:r>
      <w:r>
        <w:rPr>
          <w:rFonts w:ascii="Times New Roman" w:hAnsi="Times New Roman" w:eastAsia="宋体" w:cs="Times New Roman"/>
          <w:color w:val="auto"/>
        </w:rPr>
        <w:t>内使用天津数字认证有限公司发出的CA数字证书（原天津市电子认证中心发出尚在有效期内的CA数字证书仍可使用）</w:t>
      </w:r>
      <w:r>
        <w:rPr>
          <w:rFonts w:hint="eastAsia" w:ascii="Times New Roman" w:hAnsi="Times New Roman" w:eastAsia="宋体" w:cs="Times New Roman"/>
          <w:color w:val="auto"/>
        </w:rPr>
        <w:t>登录天津市政府采购中心网（网址：http://tjgpc.zwfwb.tj.gov.cn）-”网上招投标”-“供应商登录”-“市级集采机构入口”</w:t>
      </w:r>
      <w:r>
        <w:rPr>
          <w:rFonts w:ascii="Times New Roman" w:hAnsi="Times New Roman" w:eastAsia="宋体" w:cs="Times New Roman"/>
          <w:color w:val="auto"/>
        </w:rPr>
        <w:t>完成开标解密</w:t>
      </w:r>
      <w:r>
        <w:rPr>
          <w:rFonts w:hint="eastAsia" w:ascii="Times New Roman" w:hAnsi="Times New Roman" w:eastAsia="宋体" w:cs="Times New Roman"/>
          <w:color w:val="auto"/>
        </w:rPr>
        <w:t>，否则视为无效投标。</w:t>
      </w:r>
    </w:p>
    <w:p w14:paraId="46C650DB">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 xml:space="preserve">5. </w:t>
      </w:r>
      <w:r>
        <w:rPr>
          <w:rFonts w:ascii="Times New Roman" w:hAnsi="Times New Roman" w:eastAsia="宋体" w:cs="Times New Roman"/>
          <w:color w:val="auto"/>
        </w:rPr>
        <w:t>网上开标公示方式</w:t>
      </w:r>
    </w:p>
    <w:p w14:paraId="3685EDA8">
      <w:pPr>
        <w:pStyle w:val="29"/>
        <w:spacing w:line="360" w:lineRule="auto"/>
        <w:ind w:firstLine="448" w:firstLineChars="200"/>
        <w:rPr>
          <w:rFonts w:ascii="Times New Roman" w:hAnsi="Times New Roman" w:eastAsia="宋体"/>
          <w:color w:val="auto"/>
        </w:rPr>
      </w:pPr>
      <w:r>
        <w:rPr>
          <w:rFonts w:hint="eastAsia" w:ascii="Times New Roman" w:hAnsi="Times New Roman" w:eastAsia="宋体" w:cs="Times New Roman"/>
          <w:color w:val="auto"/>
        </w:rPr>
        <w:t>投标人可在规定时间内使用天津数字认证有限公司发出的CA数字证书（原天津市电子认证中心发出尚在有效期内的CA数字证书仍可使用）登录天津市政府采购中心网（网址：http://tjgpc.zwfwb.tj.gov.cn）-”网上招投标”-“供应商登录”-“市级集采机构入口”自行查看开标信息。</w:t>
      </w:r>
    </w:p>
    <w:p w14:paraId="206AD316">
      <w:pPr>
        <w:pStyle w:val="29"/>
        <w:spacing w:line="360" w:lineRule="auto"/>
        <w:ind w:firstLine="448" w:firstLineChars="200"/>
        <w:rPr>
          <w:rFonts w:ascii="Times New Roman" w:hAnsi="Times New Roman" w:eastAsia="宋体"/>
          <w:color w:val="auto"/>
        </w:rPr>
      </w:pPr>
      <w:r>
        <w:rPr>
          <w:rFonts w:hint="eastAsia" w:ascii="Times New Roman" w:hAnsi="Times New Roman" w:eastAsia="宋体"/>
          <w:color w:val="auto"/>
        </w:rPr>
        <w:t>供应商应按以上步骤顺序、时间及方式要求参与本项目，否则视为不参与本项目。</w:t>
      </w:r>
    </w:p>
    <w:p w14:paraId="051CECB8">
      <w:pPr>
        <w:pStyle w:val="29"/>
        <w:spacing w:line="360" w:lineRule="auto"/>
        <w:ind w:firstLine="448" w:firstLineChars="200"/>
        <w:jc w:val="both"/>
        <w:rPr>
          <w:rFonts w:ascii="Times New Roman" w:hAnsi="Times New Roman" w:eastAsia="宋体" w:cs="Times New Roman"/>
          <w:color w:val="auto"/>
        </w:rPr>
      </w:pPr>
      <w:bookmarkStart w:id="5" w:name="_Toc412903615"/>
      <w:r>
        <w:rPr>
          <w:rFonts w:hint="eastAsia" w:ascii="Times New Roman" w:hAnsi="Times New Roman" w:eastAsia="宋体" w:cs="Times New Roman"/>
          <w:color w:val="auto"/>
        </w:rPr>
        <w:t>六、现场考察、标前答疑会</w:t>
      </w:r>
    </w:p>
    <w:p w14:paraId="6B85B836">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 本项目组织现场考察，时间地点安排如下：</w:t>
      </w:r>
    </w:p>
    <w:p w14:paraId="608CB37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2026年</w:t>
      </w:r>
      <w:r>
        <w:rPr>
          <w:rFonts w:hint="eastAsia" w:ascii="Times New Roman" w:hAnsi="Times New Roman" w:eastAsia="宋体" w:cs="Times New Roman"/>
          <w:color w:val="auto"/>
          <w:lang w:val="en-US" w:eastAsia="zh-CN"/>
        </w:rPr>
        <w:t>4</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2</w:t>
      </w:r>
      <w:r>
        <w:rPr>
          <w:rFonts w:ascii="Times New Roman" w:hAnsi="Times New Roman" w:eastAsia="宋体" w:cs="Times New Roman"/>
          <w:color w:val="auto"/>
        </w:rPr>
        <w:t>日</w:t>
      </w:r>
      <w:r>
        <w:rPr>
          <w:rFonts w:hint="eastAsia" w:ascii="Times New Roman" w:hAnsi="Times New Roman" w:eastAsia="宋体" w:cs="Times New Roman"/>
          <w:color w:val="auto"/>
        </w:rPr>
        <w:t>9</w:t>
      </w:r>
      <w:r>
        <w:rPr>
          <w:rFonts w:ascii="Times New Roman" w:hAnsi="Times New Roman" w:eastAsia="宋体" w:cs="Times New Roman"/>
          <w:color w:val="auto"/>
        </w:rPr>
        <w:t>:</w:t>
      </w:r>
      <w:r>
        <w:rPr>
          <w:rFonts w:hint="eastAsia" w:ascii="Times New Roman" w:hAnsi="Times New Roman" w:eastAsia="宋体" w:cs="Times New Roman"/>
          <w:color w:val="auto"/>
        </w:rPr>
        <w:t>3</w:t>
      </w:r>
      <w:r>
        <w:rPr>
          <w:rFonts w:ascii="Times New Roman" w:hAnsi="Times New Roman" w:eastAsia="宋体" w:cs="Times New Roman"/>
          <w:color w:val="auto"/>
        </w:rPr>
        <w:t>0在</w:t>
      </w:r>
      <w:r>
        <w:rPr>
          <w:rFonts w:hint="eastAsia" w:ascii="Times New Roman" w:hAnsi="Times New Roman" w:eastAsia="宋体" w:cs="Times New Roman"/>
          <w:color w:val="auto"/>
        </w:rPr>
        <w:t>天津市和平区大理道64号</w:t>
      </w:r>
      <w:r>
        <w:rPr>
          <w:rFonts w:hint="eastAsia" w:ascii="Times New Roman" w:hAnsi="Times New Roman" w:eastAsia="宋体" w:cs="Times New Roman"/>
          <w:color w:val="auto"/>
          <w:lang w:val="en-US" w:eastAsia="zh-CN"/>
        </w:rPr>
        <w:t>门口</w:t>
      </w:r>
      <w:r>
        <w:rPr>
          <w:rFonts w:ascii="Times New Roman" w:hAnsi="Times New Roman" w:eastAsia="宋体" w:cs="Times New Roman"/>
          <w:color w:val="auto"/>
        </w:rPr>
        <w:t>集合。联系人：</w:t>
      </w:r>
      <w:r>
        <w:rPr>
          <w:rFonts w:hint="eastAsia" w:ascii="Times New Roman" w:hAnsi="Times New Roman" w:eastAsia="宋体" w:cs="Times New Roman"/>
          <w:color w:val="auto"/>
        </w:rPr>
        <w:t>陈思蕾</w:t>
      </w:r>
      <w:r>
        <w:rPr>
          <w:rFonts w:hint="eastAsia" w:ascii="Times New Roman" w:hAnsi="Times New Roman" w:eastAsia="宋体" w:cs="Times New Roman"/>
          <w:color w:val="auto"/>
          <w:lang w:eastAsia="zh-CN"/>
        </w:rPr>
        <w:t>，</w:t>
      </w:r>
      <w:r>
        <w:rPr>
          <w:rFonts w:ascii="Times New Roman" w:hAnsi="Times New Roman" w:eastAsia="宋体" w:cs="Times New Roman"/>
          <w:color w:val="auto"/>
        </w:rPr>
        <w:t>联系电话：</w:t>
      </w:r>
      <w:r>
        <w:rPr>
          <w:rFonts w:hint="eastAsia" w:ascii="Times New Roman" w:hAnsi="Times New Roman" w:eastAsia="宋体" w:cs="Times New Roman"/>
          <w:color w:val="auto"/>
          <w:lang w:val="en-US" w:eastAsia="zh-CN"/>
        </w:rPr>
        <w:t>022-</w:t>
      </w:r>
      <w:r>
        <w:rPr>
          <w:rFonts w:hint="eastAsia" w:ascii="Times New Roman" w:hAnsi="Times New Roman" w:eastAsia="宋体" w:cs="Times New Roman"/>
          <w:color w:val="auto"/>
        </w:rPr>
        <w:t>23111819</w:t>
      </w:r>
      <w:r>
        <w:rPr>
          <w:rFonts w:ascii="Times New Roman" w:hAnsi="Times New Roman" w:eastAsia="宋体" w:cs="Times New Roman"/>
          <w:color w:val="auto"/>
        </w:rPr>
        <w:t xml:space="preserve"> 。</w:t>
      </w:r>
    </w:p>
    <w:p w14:paraId="31DF9DAA">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 本项目不组织标前答疑会</w:t>
      </w:r>
      <w:r>
        <w:rPr>
          <w:rFonts w:ascii="Times New Roman" w:hAnsi="Times New Roman" w:eastAsia="宋体" w:cs="Times New Roman"/>
          <w:color w:val="auto"/>
        </w:rPr>
        <w:t>。</w:t>
      </w:r>
    </w:p>
    <w:p w14:paraId="1B0B9B1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七、采购代理机构</w:t>
      </w:r>
      <w:r>
        <w:rPr>
          <w:rFonts w:hint="eastAsia" w:ascii="Times New Roman" w:hAnsi="Times New Roman" w:eastAsia="宋体" w:cs="Times New Roman"/>
          <w:color w:val="auto"/>
        </w:rPr>
        <w:t>信息</w:t>
      </w:r>
    </w:p>
    <w:p w14:paraId="52D1FFF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w:t>
      </w:r>
      <w:r>
        <w:rPr>
          <w:rFonts w:hint="eastAsia" w:ascii="Times New Roman" w:hAnsi="Times New Roman" w:eastAsia="宋体" w:cs="Times New Roman"/>
          <w:color w:val="auto"/>
        </w:rPr>
        <w:t>采购代理机构名称：天津市政府采购中心</w:t>
      </w:r>
    </w:p>
    <w:p w14:paraId="0E4DB2A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（二）采购代理机构地址：天津市河东区红星路79号二楼</w:t>
      </w:r>
      <w:r>
        <w:rPr>
          <w:rFonts w:hint="eastAsia" w:ascii="Times New Roman" w:hAnsi="Times New Roman" w:eastAsia="宋体" w:cs="Times New Roman"/>
          <w:color w:val="auto"/>
        </w:rPr>
        <w:t>（邮编</w:t>
      </w:r>
      <w:r>
        <w:rPr>
          <w:rFonts w:ascii="Times New Roman" w:hAnsi="Times New Roman" w:eastAsia="宋体" w:cs="Times New Roman"/>
          <w:color w:val="auto"/>
        </w:rPr>
        <w:t>：300161</w:t>
      </w:r>
      <w:r>
        <w:rPr>
          <w:rFonts w:hint="eastAsia" w:ascii="Times New Roman" w:hAnsi="Times New Roman" w:eastAsia="宋体" w:cs="Times New Roman"/>
          <w:color w:val="auto"/>
        </w:rPr>
        <w:t>）</w:t>
      </w:r>
    </w:p>
    <w:p w14:paraId="082E2D6C">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（三）</w:t>
      </w:r>
      <w:r>
        <w:rPr>
          <w:rFonts w:ascii="Times New Roman" w:hAnsi="Times New Roman" w:eastAsia="宋体" w:cs="Times New Roman"/>
          <w:color w:val="auto"/>
        </w:rPr>
        <w:t>联系人：</w:t>
      </w:r>
      <w:r>
        <w:rPr>
          <w:rFonts w:hint="eastAsia" w:ascii="Times New Roman" w:hAnsi="Times New Roman" w:eastAsia="宋体" w:cs="Times New Roman"/>
          <w:color w:val="auto"/>
          <w:lang w:val="en-US" w:eastAsia="zh-CN"/>
        </w:rPr>
        <w:t>傅耀</w:t>
      </w:r>
      <w:r>
        <w:rPr>
          <w:rFonts w:ascii="Times New Roman" w:hAnsi="Times New Roman" w:eastAsia="宋体" w:cs="Times New Roman"/>
          <w:color w:val="auto"/>
        </w:rPr>
        <w:t xml:space="preserve"> </w:t>
      </w:r>
    </w:p>
    <w:p w14:paraId="188B4A90">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w:t>
      </w:r>
      <w:r>
        <w:rPr>
          <w:rFonts w:ascii="Times New Roman" w:hAnsi="Times New Roman" w:eastAsia="宋体" w:cs="Times New Roman"/>
          <w:color w:val="auto"/>
        </w:rPr>
        <w:t>网址：http://tjgpc.zwfwb.tj.gov.cn</w:t>
      </w:r>
    </w:p>
    <w:p w14:paraId="50D9A1F7">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（五）</w:t>
      </w:r>
      <w:r>
        <w:rPr>
          <w:rFonts w:ascii="Times New Roman" w:hAnsi="Times New Roman" w:eastAsia="宋体" w:cs="Times New Roman"/>
          <w:color w:val="auto"/>
        </w:rPr>
        <w:t>对外办公时间：</w:t>
      </w:r>
      <w:r>
        <w:rPr>
          <w:rFonts w:hint="eastAsia" w:ascii="Times New Roman" w:hAnsi="Times New Roman" w:eastAsia="宋体" w:cs="Times New Roman"/>
          <w:color w:val="auto"/>
        </w:rPr>
        <w:t>法定</w:t>
      </w:r>
      <w:r>
        <w:rPr>
          <w:rFonts w:ascii="Times New Roman" w:hAnsi="Times New Roman" w:eastAsia="宋体" w:cs="Times New Roman"/>
          <w:color w:val="auto"/>
        </w:rPr>
        <w:t>工作日9:00～12:00，14:00～1</w:t>
      </w:r>
      <w:r>
        <w:rPr>
          <w:rFonts w:hint="eastAsia" w:ascii="Times New Roman" w:hAnsi="Times New Roman" w:eastAsia="宋体" w:cs="Times New Roman"/>
          <w:color w:val="auto"/>
        </w:rPr>
        <w:t>7</w:t>
      </w:r>
      <w:r>
        <w:rPr>
          <w:rFonts w:ascii="Times New Roman" w:hAnsi="Times New Roman" w:eastAsia="宋体" w:cs="Times New Roman"/>
          <w:color w:val="auto"/>
        </w:rPr>
        <w:t>:00</w:t>
      </w:r>
    </w:p>
    <w:p w14:paraId="49D4B679">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（六）咨询服务电话</w:t>
      </w:r>
      <w:r>
        <w:rPr>
          <w:rFonts w:ascii="Times New Roman" w:hAnsi="Times New Roman" w:eastAsia="宋体" w:cs="Times New Roman"/>
          <w:color w:val="auto"/>
        </w:rPr>
        <w:t>：</w:t>
      </w:r>
    </w:p>
    <w:p w14:paraId="718BB22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 供应商注册咨询</w:t>
      </w:r>
      <w:r>
        <w:rPr>
          <w:rFonts w:hint="eastAsia" w:ascii="Times New Roman" w:hAnsi="Times New Roman" w:eastAsia="宋体" w:cs="Times New Roman"/>
          <w:color w:val="auto"/>
        </w:rPr>
        <w:t>：</w:t>
      </w:r>
      <w:r>
        <w:rPr>
          <w:rFonts w:ascii="Times New Roman" w:hAnsi="Times New Roman" w:eastAsia="宋体" w:cs="Times New Roman"/>
          <w:color w:val="auto"/>
        </w:rPr>
        <w:t>022-24538167</w:t>
      </w:r>
    </w:p>
    <w:p w14:paraId="41753469">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 CA证书和</w:t>
      </w:r>
      <w:r>
        <w:rPr>
          <w:rFonts w:ascii="Times New Roman" w:hAnsi="Times New Roman" w:eastAsia="宋体" w:cs="Times New Roman"/>
          <w:color w:val="auto"/>
        </w:rPr>
        <w:t>电子签章办理咨询：</w:t>
      </w:r>
      <w:r>
        <w:rPr>
          <w:rFonts w:hint="eastAsia" w:ascii="Times New Roman" w:hAnsi="Times New Roman" w:eastAsia="宋体" w:cs="Times New Roman"/>
          <w:color w:val="auto"/>
        </w:rPr>
        <w:t>022-24538059</w:t>
      </w:r>
    </w:p>
    <w:p w14:paraId="3C4F3263">
      <w:pPr>
        <w:pStyle w:val="29"/>
        <w:spacing w:line="360" w:lineRule="auto"/>
        <w:ind w:firstLine="448" w:firstLineChars="200"/>
        <w:jc w:val="both"/>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rPr>
        <w:t>3</w:t>
      </w:r>
      <w:r>
        <w:rPr>
          <w:rFonts w:ascii="Times New Roman" w:hAnsi="Times New Roman" w:eastAsia="宋体" w:cs="Times New Roman"/>
          <w:color w:val="auto"/>
        </w:rPr>
        <w:t>. 采购文件咨询：022-2453</w:t>
      </w:r>
      <w:r>
        <w:rPr>
          <w:rFonts w:hint="eastAsia" w:ascii="Times New Roman" w:hAnsi="Times New Roman" w:eastAsia="宋体" w:cs="Times New Roman"/>
          <w:color w:val="auto"/>
          <w:lang w:val="en-US" w:eastAsia="zh-CN"/>
        </w:rPr>
        <w:t>8318</w:t>
      </w:r>
    </w:p>
    <w:p w14:paraId="13F94275">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w:t>
      </w:r>
      <w:r>
        <w:rPr>
          <w:rFonts w:ascii="Times New Roman" w:hAnsi="Times New Roman" w:eastAsia="宋体" w:cs="Times New Roman"/>
          <w:color w:val="auto"/>
        </w:rPr>
        <w:t>. 网上应答</w:t>
      </w:r>
      <w:r>
        <w:rPr>
          <w:rFonts w:hint="eastAsia" w:ascii="Times New Roman" w:hAnsi="Times New Roman" w:eastAsia="宋体" w:cs="Times New Roman"/>
          <w:color w:val="auto"/>
        </w:rPr>
        <w:t>及</w:t>
      </w:r>
      <w:r>
        <w:rPr>
          <w:rFonts w:ascii="Times New Roman" w:hAnsi="Times New Roman" w:eastAsia="宋体" w:cs="Times New Roman"/>
          <w:color w:val="auto"/>
        </w:rPr>
        <w:t>解密操作咨询：022-24538309</w:t>
      </w:r>
    </w:p>
    <w:p w14:paraId="592B825A">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八</w:t>
      </w:r>
      <w:r>
        <w:rPr>
          <w:rFonts w:ascii="Times New Roman" w:hAnsi="Times New Roman" w:eastAsia="宋体" w:cs="Times New Roman"/>
          <w:color w:val="auto"/>
        </w:rPr>
        <w:t>、采购人</w:t>
      </w:r>
      <w:r>
        <w:rPr>
          <w:rFonts w:hint="eastAsia" w:ascii="Times New Roman" w:hAnsi="Times New Roman" w:eastAsia="宋体" w:cs="Times New Roman"/>
          <w:color w:val="auto"/>
        </w:rPr>
        <w:t>信息</w:t>
      </w:r>
    </w:p>
    <w:p w14:paraId="2C21530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（一）采购人名称：天津市职工疗休养中心（天津市职工医院、天津市北戴河工人疗养院）</w:t>
      </w:r>
    </w:p>
    <w:p w14:paraId="684DE10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（二）采购人地址：</w:t>
      </w:r>
      <w:r>
        <w:rPr>
          <w:rFonts w:hint="eastAsia" w:ascii="Times New Roman" w:hAnsi="Times New Roman" w:eastAsia="宋体" w:cs="Times New Roman"/>
          <w:color w:val="auto"/>
        </w:rPr>
        <w:t>天津市和平区大理道64号</w:t>
      </w:r>
    </w:p>
    <w:p w14:paraId="394B4EF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（三）采购人联系人：</w:t>
      </w:r>
      <w:r>
        <w:rPr>
          <w:rFonts w:hint="eastAsia" w:ascii="Times New Roman" w:hAnsi="Times New Roman" w:eastAsia="宋体" w:cs="Times New Roman"/>
          <w:color w:val="auto"/>
        </w:rPr>
        <w:t>陈思蕾</w:t>
      </w:r>
      <w:r>
        <w:rPr>
          <w:rFonts w:ascii="Times New Roman" w:hAnsi="Times New Roman" w:eastAsia="宋体" w:cs="Times New Roman"/>
          <w:color w:val="auto"/>
        </w:rPr>
        <w:t xml:space="preserve"> </w:t>
      </w:r>
    </w:p>
    <w:p w14:paraId="4D0FA91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（四）采购人联系电话：</w:t>
      </w:r>
      <w:r>
        <w:rPr>
          <w:rFonts w:hint="eastAsia" w:ascii="Times New Roman" w:hAnsi="Times New Roman" w:eastAsia="宋体" w:cs="Times New Roman"/>
          <w:color w:val="auto"/>
          <w:lang w:val="en-US" w:eastAsia="zh-CN"/>
        </w:rPr>
        <w:t>022-</w:t>
      </w:r>
      <w:r>
        <w:rPr>
          <w:rFonts w:hint="eastAsia" w:ascii="Times New Roman" w:hAnsi="Times New Roman" w:eastAsia="宋体" w:cs="Times New Roman"/>
          <w:color w:val="auto"/>
        </w:rPr>
        <w:t>23111819</w:t>
      </w:r>
      <w:r>
        <w:rPr>
          <w:rFonts w:ascii="Times New Roman" w:hAnsi="Times New Roman" w:eastAsia="宋体" w:cs="Times New Roman"/>
          <w:color w:val="auto"/>
        </w:rPr>
        <w:t xml:space="preserve"> </w:t>
      </w:r>
    </w:p>
    <w:p w14:paraId="7FC17862">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九</w:t>
      </w:r>
      <w:r>
        <w:rPr>
          <w:rFonts w:ascii="Times New Roman" w:hAnsi="Times New Roman" w:eastAsia="宋体" w:cs="Times New Roman"/>
          <w:color w:val="auto"/>
        </w:rPr>
        <w:t>、质疑方式</w:t>
      </w:r>
    </w:p>
    <w:p w14:paraId="082CBA50">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供应商认为采购文件、采购过程和采购结果使自己的权益受到损害的，可以在知道或者应知其权益受到损害之日起七个工作日内，按照本项目采购文件第三部分《投标须知》“8. 询问与质疑”的相关规定，以书面原件形式针对同一采购程序环节一次性提出质疑，否则不予受理。</w:t>
      </w:r>
    </w:p>
    <w:p w14:paraId="68129044">
      <w:pPr>
        <w:pStyle w:val="29"/>
        <w:spacing w:line="360" w:lineRule="auto"/>
        <w:ind w:firstLine="448"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采购人质疑受理：</w:t>
      </w:r>
    </w:p>
    <w:p w14:paraId="33828DF0">
      <w:pPr>
        <w:pStyle w:val="29"/>
        <w:spacing w:line="360" w:lineRule="auto"/>
        <w:ind w:firstLine="448"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1. 联系部门：天津市职工疗休养中心（天津市职工医院、天津市北戴河工人疗养院）</w:t>
      </w:r>
    </w:p>
    <w:p w14:paraId="6DF2C411">
      <w:pPr>
        <w:pStyle w:val="29"/>
        <w:spacing w:line="360" w:lineRule="auto"/>
        <w:ind w:firstLine="448"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2. 联系地址：天津市和平区大理道64号</w:t>
      </w:r>
    </w:p>
    <w:p w14:paraId="372824F1">
      <w:pPr>
        <w:pStyle w:val="29"/>
        <w:spacing w:line="360" w:lineRule="auto"/>
        <w:ind w:firstLine="448"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3. 联 系 人：陈思蕾</w:t>
      </w:r>
    </w:p>
    <w:p w14:paraId="02312350">
      <w:pPr>
        <w:pStyle w:val="29"/>
        <w:spacing w:line="360" w:lineRule="auto"/>
        <w:ind w:firstLine="448"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4. 联系方式：</w:t>
      </w:r>
      <w:r>
        <w:rPr>
          <w:rFonts w:hint="eastAsia" w:ascii="Times New Roman" w:hAnsi="Times New Roman" w:eastAsia="宋体" w:cs="Times New Roman"/>
          <w:color w:val="auto"/>
          <w:lang w:val="en-US" w:eastAsia="zh-CN"/>
        </w:rPr>
        <w:t>022-</w:t>
      </w:r>
      <w:r>
        <w:rPr>
          <w:rFonts w:hint="eastAsia" w:ascii="Times New Roman" w:hAnsi="Times New Roman" w:eastAsia="宋体" w:cs="Times New Roman"/>
          <w:color w:val="auto"/>
        </w:rPr>
        <w:t>23111819</w:t>
      </w:r>
    </w:p>
    <w:p w14:paraId="0AB5D5B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十、公告期限</w:t>
      </w:r>
    </w:p>
    <w:p w14:paraId="0B01034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招标公告的公告期限为5个工作日。</w:t>
      </w:r>
    </w:p>
    <w:p w14:paraId="015996A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一</w:t>
      </w:r>
      <w:r>
        <w:rPr>
          <w:rFonts w:ascii="Times New Roman" w:hAnsi="Times New Roman" w:eastAsia="宋体" w:cs="Times New Roman"/>
          <w:color w:val="auto"/>
        </w:rPr>
        <w:t>、招标代理服务费</w:t>
      </w:r>
    </w:p>
    <w:p w14:paraId="4C0C5BD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本项目按以下比例向中标供应商收取招标代理服务费</w:t>
      </w:r>
      <w:r>
        <w:rPr>
          <w:rFonts w:hint="eastAsia" w:ascii="Times New Roman" w:hAnsi="Times New Roman" w:eastAsia="宋体" w:cs="Times New Roman"/>
          <w:color w:val="auto"/>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6"/>
        <w:gridCol w:w="3657"/>
      </w:tblGrid>
      <w:tr w14:paraId="029E4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blHeader/>
          <w:jc w:val="center"/>
        </w:trPr>
        <w:tc>
          <w:tcPr>
            <w:tcW w:w="3656" w:type="dxa"/>
            <w:vAlign w:val="center"/>
          </w:tcPr>
          <w:p w14:paraId="3D0AEE82">
            <w:pPr>
              <w:tabs>
                <w:tab w:val="left" w:pos="750"/>
                <w:tab w:val="left" w:pos="840"/>
              </w:tabs>
              <w:adjustRightInd w:val="0"/>
              <w:snapToGrid w:val="0"/>
              <w:jc w:val="center"/>
              <w:rPr>
                <w:color w:val="auto"/>
                <w:sz w:val="24"/>
              </w:rPr>
            </w:pPr>
            <w:r>
              <w:rPr>
                <w:color w:val="auto"/>
                <w:sz w:val="24"/>
              </w:rPr>
              <w:t>中标金额</w:t>
            </w:r>
            <w:r>
              <w:rPr>
                <w:rFonts w:hint="eastAsia"/>
                <w:color w:val="auto"/>
                <w:sz w:val="24"/>
              </w:rPr>
              <w:t>（万元）</w:t>
            </w:r>
          </w:p>
        </w:tc>
        <w:tc>
          <w:tcPr>
            <w:tcW w:w="3657" w:type="dxa"/>
            <w:vAlign w:val="center"/>
          </w:tcPr>
          <w:p w14:paraId="5DD2ACE9">
            <w:pPr>
              <w:tabs>
                <w:tab w:val="left" w:pos="750"/>
                <w:tab w:val="left" w:pos="840"/>
              </w:tabs>
              <w:adjustRightInd w:val="0"/>
              <w:snapToGrid w:val="0"/>
              <w:jc w:val="center"/>
              <w:rPr>
                <w:color w:val="auto"/>
                <w:sz w:val="24"/>
              </w:rPr>
            </w:pPr>
            <w:r>
              <w:rPr>
                <w:color w:val="auto"/>
                <w:sz w:val="24"/>
              </w:rPr>
              <w:t>费率</w:t>
            </w:r>
          </w:p>
        </w:tc>
      </w:tr>
      <w:tr w14:paraId="01A23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7E1F91E0">
            <w:pPr>
              <w:tabs>
                <w:tab w:val="left" w:pos="750"/>
                <w:tab w:val="left" w:pos="840"/>
              </w:tabs>
              <w:adjustRightInd w:val="0"/>
              <w:snapToGrid w:val="0"/>
              <w:jc w:val="center"/>
              <w:rPr>
                <w:color w:val="auto"/>
                <w:sz w:val="24"/>
              </w:rPr>
            </w:pPr>
            <w:r>
              <w:rPr>
                <w:color w:val="auto"/>
                <w:sz w:val="24"/>
              </w:rPr>
              <w:t>100以下</w:t>
            </w:r>
          </w:p>
        </w:tc>
        <w:tc>
          <w:tcPr>
            <w:tcW w:w="3657" w:type="dxa"/>
            <w:vAlign w:val="center"/>
          </w:tcPr>
          <w:p w14:paraId="33EBCF17">
            <w:pPr>
              <w:tabs>
                <w:tab w:val="left" w:pos="750"/>
                <w:tab w:val="left" w:pos="840"/>
              </w:tabs>
              <w:adjustRightInd w:val="0"/>
              <w:snapToGrid w:val="0"/>
              <w:jc w:val="center"/>
              <w:rPr>
                <w:color w:val="auto"/>
                <w:sz w:val="24"/>
              </w:rPr>
            </w:pPr>
            <w:r>
              <w:rPr>
                <w:color w:val="auto"/>
                <w:sz w:val="24"/>
              </w:rPr>
              <w:t>1%</w:t>
            </w:r>
          </w:p>
        </w:tc>
      </w:tr>
      <w:tr w14:paraId="7D4DB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3D434293">
            <w:pPr>
              <w:tabs>
                <w:tab w:val="left" w:pos="750"/>
                <w:tab w:val="left" w:pos="840"/>
              </w:tabs>
              <w:adjustRightInd w:val="0"/>
              <w:snapToGrid w:val="0"/>
              <w:jc w:val="center"/>
              <w:rPr>
                <w:color w:val="auto"/>
                <w:sz w:val="24"/>
              </w:rPr>
            </w:pPr>
            <w:r>
              <w:rPr>
                <w:color w:val="auto"/>
                <w:sz w:val="24"/>
              </w:rPr>
              <w:t>100-500</w:t>
            </w:r>
          </w:p>
        </w:tc>
        <w:tc>
          <w:tcPr>
            <w:tcW w:w="3657" w:type="dxa"/>
            <w:vAlign w:val="center"/>
          </w:tcPr>
          <w:p w14:paraId="229F166F">
            <w:pPr>
              <w:tabs>
                <w:tab w:val="left" w:pos="750"/>
                <w:tab w:val="left" w:pos="840"/>
              </w:tabs>
              <w:adjustRightInd w:val="0"/>
              <w:snapToGrid w:val="0"/>
              <w:jc w:val="center"/>
              <w:rPr>
                <w:color w:val="auto"/>
                <w:sz w:val="24"/>
              </w:rPr>
            </w:pPr>
            <w:r>
              <w:rPr>
                <w:rFonts w:hint="eastAsia"/>
                <w:color w:val="auto"/>
                <w:sz w:val="24"/>
              </w:rPr>
              <w:t>0.8</w:t>
            </w:r>
            <w:r>
              <w:rPr>
                <w:color w:val="auto"/>
                <w:sz w:val="24"/>
              </w:rPr>
              <w:t>%</w:t>
            </w:r>
          </w:p>
        </w:tc>
      </w:tr>
      <w:tr w14:paraId="06DCA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53BDD677">
            <w:pPr>
              <w:tabs>
                <w:tab w:val="left" w:pos="750"/>
                <w:tab w:val="left" w:pos="840"/>
              </w:tabs>
              <w:adjustRightInd w:val="0"/>
              <w:snapToGrid w:val="0"/>
              <w:jc w:val="center"/>
              <w:rPr>
                <w:color w:val="auto"/>
                <w:sz w:val="24"/>
              </w:rPr>
            </w:pPr>
            <w:r>
              <w:rPr>
                <w:color w:val="auto"/>
                <w:sz w:val="24"/>
              </w:rPr>
              <w:t>500-1000</w:t>
            </w:r>
          </w:p>
        </w:tc>
        <w:tc>
          <w:tcPr>
            <w:tcW w:w="3657" w:type="dxa"/>
            <w:vAlign w:val="center"/>
          </w:tcPr>
          <w:p w14:paraId="74E93206">
            <w:pPr>
              <w:tabs>
                <w:tab w:val="left" w:pos="750"/>
                <w:tab w:val="left" w:pos="840"/>
              </w:tabs>
              <w:adjustRightInd w:val="0"/>
              <w:snapToGrid w:val="0"/>
              <w:jc w:val="center"/>
              <w:rPr>
                <w:color w:val="auto"/>
                <w:sz w:val="24"/>
              </w:rPr>
            </w:pPr>
            <w:r>
              <w:rPr>
                <w:color w:val="auto"/>
                <w:sz w:val="24"/>
              </w:rPr>
              <w:t>0.</w:t>
            </w:r>
            <w:r>
              <w:rPr>
                <w:rFonts w:hint="eastAsia"/>
                <w:color w:val="auto"/>
                <w:sz w:val="24"/>
              </w:rPr>
              <w:t>45</w:t>
            </w:r>
            <w:r>
              <w:rPr>
                <w:color w:val="auto"/>
                <w:sz w:val="24"/>
              </w:rPr>
              <w:t>%</w:t>
            </w:r>
          </w:p>
        </w:tc>
      </w:tr>
      <w:tr w14:paraId="0B5DF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05AB0EDE">
            <w:pPr>
              <w:tabs>
                <w:tab w:val="left" w:pos="750"/>
                <w:tab w:val="left" w:pos="840"/>
              </w:tabs>
              <w:adjustRightInd w:val="0"/>
              <w:snapToGrid w:val="0"/>
              <w:jc w:val="center"/>
              <w:rPr>
                <w:color w:val="auto"/>
                <w:sz w:val="24"/>
              </w:rPr>
            </w:pPr>
            <w:r>
              <w:rPr>
                <w:color w:val="auto"/>
                <w:sz w:val="24"/>
              </w:rPr>
              <w:t>1000</w:t>
            </w:r>
            <w:r>
              <w:rPr>
                <w:rFonts w:hint="eastAsia"/>
                <w:color w:val="auto"/>
                <w:sz w:val="24"/>
              </w:rPr>
              <w:t>-5000</w:t>
            </w:r>
          </w:p>
        </w:tc>
        <w:tc>
          <w:tcPr>
            <w:tcW w:w="3657" w:type="dxa"/>
            <w:vAlign w:val="center"/>
          </w:tcPr>
          <w:p w14:paraId="40B5E35B">
            <w:pPr>
              <w:tabs>
                <w:tab w:val="left" w:pos="750"/>
                <w:tab w:val="left" w:pos="840"/>
              </w:tabs>
              <w:adjustRightInd w:val="0"/>
              <w:snapToGrid w:val="0"/>
              <w:jc w:val="center"/>
              <w:rPr>
                <w:color w:val="auto"/>
                <w:sz w:val="24"/>
              </w:rPr>
            </w:pPr>
            <w:r>
              <w:rPr>
                <w:rFonts w:hint="eastAsia"/>
                <w:color w:val="auto"/>
                <w:sz w:val="24"/>
              </w:rPr>
              <w:t>0.25%</w:t>
            </w:r>
          </w:p>
        </w:tc>
      </w:tr>
      <w:tr w14:paraId="7E0A7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17767020">
            <w:pPr>
              <w:tabs>
                <w:tab w:val="left" w:pos="750"/>
                <w:tab w:val="left" w:pos="840"/>
              </w:tabs>
              <w:adjustRightInd w:val="0"/>
              <w:snapToGrid w:val="0"/>
              <w:jc w:val="center"/>
              <w:rPr>
                <w:color w:val="auto"/>
                <w:sz w:val="24"/>
              </w:rPr>
            </w:pPr>
            <w:r>
              <w:rPr>
                <w:rFonts w:hint="eastAsia"/>
                <w:color w:val="auto"/>
                <w:sz w:val="24"/>
              </w:rPr>
              <w:t>5000-10000</w:t>
            </w:r>
          </w:p>
        </w:tc>
        <w:tc>
          <w:tcPr>
            <w:tcW w:w="3657" w:type="dxa"/>
            <w:vAlign w:val="center"/>
          </w:tcPr>
          <w:p w14:paraId="1D0CD07F">
            <w:pPr>
              <w:tabs>
                <w:tab w:val="left" w:pos="750"/>
                <w:tab w:val="left" w:pos="840"/>
              </w:tabs>
              <w:adjustRightInd w:val="0"/>
              <w:snapToGrid w:val="0"/>
              <w:jc w:val="center"/>
              <w:rPr>
                <w:color w:val="auto"/>
                <w:sz w:val="24"/>
              </w:rPr>
            </w:pPr>
            <w:r>
              <w:rPr>
                <w:rFonts w:hint="eastAsia"/>
                <w:color w:val="auto"/>
                <w:sz w:val="24"/>
              </w:rPr>
              <w:t>0.1%</w:t>
            </w:r>
          </w:p>
        </w:tc>
      </w:tr>
      <w:tr w14:paraId="7A356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0D9CAE15">
            <w:pPr>
              <w:tabs>
                <w:tab w:val="left" w:pos="750"/>
                <w:tab w:val="left" w:pos="840"/>
              </w:tabs>
              <w:adjustRightInd w:val="0"/>
              <w:snapToGrid w:val="0"/>
              <w:jc w:val="center"/>
              <w:rPr>
                <w:color w:val="auto"/>
                <w:sz w:val="24"/>
              </w:rPr>
            </w:pPr>
            <w:r>
              <w:rPr>
                <w:rFonts w:hint="eastAsia"/>
                <w:color w:val="auto"/>
                <w:sz w:val="24"/>
              </w:rPr>
              <w:t>10000-100000</w:t>
            </w:r>
          </w:p>
        </w:tc>
        <w:tc>
          <w:tcPr>
            <w:tcW w:w="3657" w:type="dxa"/>
            <w:vAlign w:val="center"/>
          </w:tcPr>
          <w:p w14:paraId="5FDC23DC">
            <w:pPr>
              <w:tabs>
                <w:tab w:val="left" w:pos="750"/>
                <w:tab w:val="left" w:pos="840"/>
              </w:tabs>
              <w:adjustRightInd w:val="0"/>
              <w:snapToGrid w:val="0"/>
              <w:jc w:val="center"/>
              <w:rPr>
                <w:color w:val="auto"/>
                <w:sz w:val="24"/>
              </w:rPr>
            </w:pPr>
            <w:r>
              <w:rPr>
                <w:rFonts w:hint="eastAsia"/>
                <w:color w:val="auto"/>
                <w:sz w:val="24"/>
              </w:rPr>
              <w:t>0.05%</w:t>
            </w:r>
          </w:p>
        </w:tc>
      </w:tr>
    </w:tbl>
    <w:p w14:paraId="029954FD">
      <w:pPr>
        <w:tabs>
          <w:tab w:val="left" w:pos="700"/>
        </w:tabs>
        <w:autoSpaceDE w:val="0"/>
        <w:autoSpaceDN w:val="0"/>
        <w:adjustRightInd w:val="0"/>
        <w:spacing w:line="360" w:lineRule="auto"/>
        <w:ind w:firstLine="448" w:firstLineChars="200"/>
        <w:rPr>
          <w:color w:val="auto"/>
          <w:sz w:val="24"/>
          <w:lang w:val="zh-CN"/>
        </w:rPr>
      </w:pPr>
      <w:r>
        <w:rPr>
          <w:color w:val="auto"/>
          <w:sz w:val="24"/>
          <w:lang w:val="zh-CN"/>
        </w:rPr>
        <w:t>服务费按差额定率累进法计算</w:t>
      </w:r>
      <w:r>
        <w:rPr>
          <w:rFonts w:hint="eastAsia"/>
          <w:color w:val="auto"/>
          <w:sz w:val="24"/>
          <w:lang w:val="zh-CN"/>
        </w:rPr>
        <w:t>，向下取整，精确到元。</w:t>
      </w:r>
      <w:r>
        <w:rPr>
          <w:color w:val="auto"/>
          <w:sz w:val="24"/>
          <w:lang w:val="zh-CN"/>
        </w:rPr>
        <w:t>例如</w:t>
      </w:r>
      <w:r>
        <w:rPr>
          <w:color w:val="auto"/>
          <w:sz w:val="24"/>
        </w:rPr>
        <w:t>中标</w:t>
      </w:r>
      <w:r>
        <w:rPr>
          <w:color w:val="auto"/>
          <w:sz w:val="24"/>
          <w:lang w:val="zh-CN"/>
        </w:rPr>
        <w:t>金额为680</w:t>
      </w:r>
      <w:r>
        <w:rPr>
          <w:rFonts w:hint="eastAsia"/>
          <w:color w:val="auto"/>
          <w:sz w:val="24"/>
          <w:lang w:val="zh-CN"/>
        </w:rPr>
        <w:t>5000</w:t>
      </w:r>
      <w:r>
        <w:rPr>
          <w:color w:val="auto"/>
          <w:sz w:val="24"/>
          <w:lang w:val="zh-CN"/>
        </w:rPr>
        <w:t>元，服务费</w:t>
      </w:r>
      <w:r>
        <w:rPr>
          <w:rFonts w:hint="eastAsia"/>
          <w:color w:val="auto"/>
          <w:sz w:val="24"/>
          <w:lang w:val="zh-CN"/>
        </w:rPr>
        <w:t>=</w:t>
      </w:r>
      <w:r>
        <w:rPr>
          <w:color w:val="auto"/>
          <w:sz w:val="24"/>
          <w:lang w:val="zh-CN"/>
        </w:rPr>
        <w:t>100</w:t>
      </w:r>
      <w:r>
        <w:rPr>
          <w:rFonts w:hint="eastAsia"/>
          <w:color w:val="auto"/>
          <w:sz w:val="24"/>
          <w:lang w:val="zh-CN"/>
        </w:rPr>
        <w:t>0000</w:t>
      </w:r>
      <w:r>
        <w:rPr>
          <w:color w:val="auto"/>
          <w:sz w:val="24"/>
          <w:lang w:val="zh-CN"/>
        </w:rPr>
        <w:t>×1%+</w:t>
      </w:r>
      <w:r>
        <w:rPr>
          <w:rFonts w:hint="eastAsia"/>
          <w:color w:val="auto"/>
          <w:sz w:val="24"/>
          <w:lang w:val="zh-CN"/>
        </w:rPr>
        <w:t>（</w:t>
      </w:r>
      <w:r>
        <w:rPr>
          <w:color w:val="auto"/>
          <w:sz w:val="24"/>
          <w:lang w:val="zh-CN"/>
        </w:rPr>
        <w:t>500</w:t>
      </w:r>
      <w:r>
        <w:rPr>
          <w:rFonts w:hint="eastAsia"/>
          <w:color w:val="auto"/>
          <w:sz w:val="24"/>
          <w:lang w:val="zh-CN"/>
        </w:rPr>
        <w:t>0000</w:t>
      </w:r>
      <w:r>
        <w:rPr>
          <w:color w:val="auto"/>
          <w:sz w:val="24"/>
          <w:lang w:val="zh-CN"/>
        </w:rPr>
        <w:t>-100</w:t>
      </w:r>
      <w:r>
        <w:rPr>
          <w:rFonts w:hint="eastAsia"/>
          <w:color w:val="auto"/>
          <w:sz w:val="24"/>
          <w:lang w:val="zh-CN"/>
        </w:rPr>
        <w:t>0000）</w:t>
      </w:r>
      <w:r>
        <w:rPr>
          <w:color w:val="auto"/>
          <w:sz w:val="24"/>
          <w:lang w:val="zh-CN"/>
        </w:rPr>
        <w:t>×</w:t>
      </w:r>
      <w:r>
        <w:rPr>
          <w:rFonts w:hint="eastAsia"/>
          <w:color w:val="auto"/>
          <w:sz w:val="24"/>
          <w:lang w:val="zh-CN"/>
        </w:rPr>
        <w:t>0.8</w:t>
      </w:r>
      <w:r>
        <w:rPr>
          <w:color w:val="auto"/>
          <w:sz w:val="24"/>
          <w:lang w:val="zh-CN"/>
        </w:rPr>
        <w:t>%+</w:t>
      </w:r>
      <w:r>
        <w:rPr>
          <w:rFonts w:hint="eastAsia"/>
          <w:color w:val="auto"/>
          <w:sz w:val="24"/>
          <w:lang w:val="zh-CN"/>
        </w:rPr>
        <w:t>（</w:t>
      </w:r>
      <w:r>
        <w:rPr>
          <w:color w:val="auto"/>
          <w:sz w:val="24"/>
          <w:lang w:val="zh-CN"/>
        </w:rPr>
        <w:t>680</w:t>
      </w:r>
      <w:r>
        <w:rPr>
          <w:rFonts w:hint="eastAsia"/>
          <w:color w:val="auto"/>
          <w:sz w:val="24"/>
          <w:lang w:val="zh-CN"/>
        </w:rPr>
        <w:t>5000</w:t>
      </w:r>
      <w:r>
        <w:rPr>
          <w:color w:val="auto"/>
          <w:sz w:val="24"/>
          <w:lang w:val="zh-CN"/>
        </w:rPr>
        <w:t>-500</w:t>
      </w:r>
      <w:r>
        <w:rPr>
          <w:rFonts w:hint="eastAsia"/>
          <w:color w:val="auto"/>
          <w:sz w:val="24"/>
          <w:lang w:val="zh-CN"/>
        </w:rPr>
        <w:t>0000）</w:t>
      </w:r>
      <w:r>
        <w:rPr>
          <w:color w:val="auto"/>
          <w:sz w:val="24"/>
          <w:lang w:val="zh-CN"/>
        </w:rPr>
        <w:t>×0.</w:t>
      </w:r>
      <w:r>
        <w:rPr>
          <w:rFonts w:hint="eastAsia"/>
          <w:color w:val="auto"/>
          <w:sz w:val="24"/>
          <w:lang w:val="zh-CN"/>
        </w:rPr>
        <w:t>45</w:t>
      </w:r>
      <w:r>
        <w:rPr>
          <w:color w:val="auto"/>
          <w:sz w:val="24"/>
          <w:lang w:val="zh-CN"/>
        </w:rPr>
        <w:t>%=</w:t>
      </w:r>
      <w:r>
        <w:rPr>
          <w:rFonts w:hint="eastAsia"/>
          <w:color w:val="auto"/>
          <w:sz w:val="24"/>
          <w:lang w:val="zh-CN"/>
        </w:rPr>
        <w:t>50122.5</w:t>
      </w:r>
      <w:r>
        <w:rPr>
          <w:color w:val="auto"/>
          <w:sz w:val="24"/>
          <w:lang w:val="zh-CN"/>
        </w:rPr>
        <w:t>元，服务费</w:t>
      </w:r>
      <w:r>
        <w:rPr>
          <w:rFonts w:hint="eastAsia"/>
          <w:color w:val="auto"/>
          <w:sz w:val="24"/>
          <w:lang w:val="zh-CN"/>
        </w:rPr>
        <w:t>缴纳50122元。</w:t>
      </w:r>
      <w:r>
        <w:rPr>
          <w:color w:val="auto"/>
          <w:sz w:val="24"/>
          <w:lang w:val="zh-CN"/>
        </w:rPr>
        <w:t>其中中标金额以《中标通知书》为准。</w:t>
      </w:r>
    </w:p>
    <w:p w14:paraId="14831D39">
      <w:pPr>
        <w:tabs>
          <w:tab w:val="left" w:pos="700"/>
        </w:tabs>
        <w:autoSpaceDE w:val="0"/>
        <w:autoSpaceDN w:val="0"/>
        <w:adjustRightInd w:val="0"/>
        <w:spacing w:line="360" w:lineRule="auto"/>
        <w:ind w:firstLine="448" w:firstLineChars="200"/>
        <w:rPr>
          <w:color w:val="auto"/>
          <w:sz w:val="24"/>
          <w:szCs w:val="24"/>
          <w:lang w:val="zh-CN"/>
        </w:rPr>
      </w:pPr>
      <w:r>
        <w:rPr>
          <w:rFonts w:hint="eastAsia"/>
          <w:color w:val="auto"/>
          <w:sz w:val="24"/>
          <w:szCs w:val="24"/>
        </w:rPr>
        <w:t>中标供应商应于中标公告发布之日起5个工作日内缴纳</w:t>
      </w:r>
      <w:r>
        <w:rPr>
          <w:rFonts w:hint="eastAsia"/>
          <w:color w:val="auto"/>
          <w:sz w:val="24"/>
          <w:szCs w:val="24"/>
          <w:lang w:val="zh-CN"/>
        </w:rPr>
        <w:t>招标代理服务费，缴费单位名称须与投标单位名称一致，缴费时请注明项目编号及中标包号。</w:t>
      </w:r>
    </w:p>
    <w:p w14:paraId="298DF035">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名        称：天津市公共资源交易中心</w:t>
      </w:r>
    </w:p>
    <w:p w14:paraId="220E8E88">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 xml:space="preserve">开户行及账号：中国建设银行股份有限公司天津明华支行 </w:t>
      </w:r>
    </w:p>
    <w:p w14:paraId="55532BF8">
      <w:pPr>
        <w:pStyle w:val="29"/>
        <w:spacing w:line="360" w:lineRule="auto"/>
        <w:ind w:firstLine="2009" w:firstLineChars="897"/>
        <w:rPr>
          <w:rFonts w:ascii="Times New Roman" w:hAnsi="Times New Roman" w:eastAsia="宋体" w:cs="Times New Roman"/>
          <w:color w:val="auto"/>
        </w:rPr>
      </w:pPr>
      <w:r>
        <w:rPr>
          <w:rFonts w:ascii="Times New Roman" w:hAnsi="Times New Roman" w:eastAsia="宋体" w:cs="Times New Roman"/>
          <w:color w:val="auto"/>
        </w:rPr>
        <w:t>1205 0162 4900 0000 0675</w:t>
      </w:r>
    </w:p>
    <w:p w14:paraId="5F03B692">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银行联行号：105110039436</w:t>
      </w:r>
    </w:p>
    <w:p w14:paraId="5874DEBC">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纳税人识别号：1212 0000 MB1E 44809C</w:t>
      </w:r>
    </w:p>
    <w:p w14:paraId="345B5830">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地址：天津市河东区红星路79号</w:t>
      </w:r>
    </w:p>
    <w:p w14:paraId="5D835D15">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缴费及申请开票系统：http://pay.tjggzy.cn/</w:t>
      </w:r>
    </w:p>
    <w:p w14:paraId="70732569">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缴费及开票咨询电话：022-24532012</w:t>
      </w:r>
    </w:p>
    <w:p w14:paraId="70420659">
      <w:pPr>
        <w:pStyle w:val="29"/>
        <w:spacing w:line="360" w:lineRule="auto"/>
        <w:jc w:val="both"/>
        <w:rPr>
          <w:rFonts w:ascii="Times New Roman" w:hAnsi="Times New Roman" w:eastAsia="宋体" w:cs="Times New Roman"/>
          <w:color w:val="auto"/>
        </w:rPr>
      </w:pPr>
    </w:p>
    <w:p w14:paraId="07BB5EEB">
      <w:pPr>
        <w:pStyle w:val="29"/>
        <w:spacing w:line="360" w:lineRule="auto"/>
        <w:jc w:val="right"/>
      </w:pPr>
      <w:r>
        <w:rPr>
          <w:rFonts w:ascii="Times New Roman" w:hAnsi="Times New Roman" w:eastAsia="宋体" w:cs="Times New Roman"/>
          <w:color w:val="auto"/>
        </w:rPr>
        <w:t>2026年</w:t>
      </w:r>
      <w:r>
        <w:rPr>
          <w:rFonts w:hint="eastAsia" w:ascii="Times New Roman" w:hAnsi="Times New Roman" w:eastAsia="宋体" w:cs="Times New Roman"/>
          <w:color w:val="auto"/>
          <w:lang w:val="en-US" w:eastAsia="zh-CN"/>
        </w:rPr>
        <w:t>3</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25</w:t>
      </w:r>
      <w:r>
        <w:rPr>
          <w:rFonts w:ascii="Times New Roman" w:hAnsi="Times New Roman" w:eastAsia="宋体" w:cs="Times New Roman"/>
          <w:color w:val="auto"/>
        </w:rPr>
        <w:t>日</w:t>
      </w:r>
      <w:r>
        <w:br w:type="page"/>
      </w:r>
    </w:p>
    <w:p w14:paraId="5F328AE1">
      <w:pPr>
        <w:pStyle w:val="16"/>
        <w:rPr>
          <w:rFonts w:ascii="Times New Roman" w:hAnsi="Times New Roman"/>
          <w:lang w:eastAsia="zh-CN"/>
        </w:rPr>
      </w:pPr>
      <w:r>
        <w:rPr>
          <w:rFonts w:ascii="Times New Roman" w:hAnsi="Times New Roman"/>
        </w:rPr>
        <w:t>第</w:t>
      </w:r>
      <w:r>
        <w:rPr>
          <w:rFonts w:ascii="Times New Roman" w:hAnsi="Times New Roman"/>
          <w:lang w:eastAsia="zh-CN"/>
        </w:rPr>
        <w:t>二</w:t>
      </w:r>
      <w:r>
        <w:rPr>
          <w:rFonts w:ascii="Times New Roman" w:hAnsi="Times New Roman"/>
        </w:rPr>
        <w:t>部分  招标项目</w:t>
      </w:r>
      <w:bookmarkEnd w:id="5"/>
      <w:r>
        <w:rPr>
          <w:rFonts w:ascii="Times New Roman" w:hAnsi="Times New Roman"/>
        </w:rPr>
        <w:t>需求</w:t>
      </w:r>
    </w:p>
    <w:p w14:paraId="1DB989F4">
      <w:pPr>
        <w:autoSpaceDE w:val="0"/>
        <w:autoSpaceDN w:val="0"/>
        <w:adjustRightInd w:val="0"/>
        <w:spacing w:line="360" w:lineRule="auto"/>
        <w:ind w:firstLine="448" w:firstLineChars="200"/>
        <w:rPr>
          <w:color w:val="auto"/>
          <w:sz w:val="24"/>
        </w:rPr>
      </w:pPr>
      <w:r>
        <w:rPr>
          <w:rFonts w:hint="eastAsia"/>
          <w:color w:val="auto"/>
          <w:sz w:val="24"/>
        </w:rPr>
        <w:t>加注“★”号条款为不允许偏离的实质性要求，经评标委员会判定任意一条加注“★”号的条款出现偏离，视为无效投标。</w:t>
      </w:r>
    </w:p>
    <w:p w14:paraId="7961CD19">
      <w:pPr>
        <w:widowControl/>
        <w:ind w:firstLine="448" w:firstLineChars="200"/>
        <w:jc w:val="left"/>
        <w:rPr>
          <w:color w:val="auto"/>
          <w:sz w:val="24"/>
        </w:rPr>
      </w:pPr>
      <w:r>
        <w:rPr>
          <w:rFonts w:hint="eastAsia"/>
          <w:color w:val="auto"/>
          <w:sz w:val="24"/>
        </w:rPr>
        <w:t>一、项目背景</w:t>
      </w:r>
    </w:p>
    <w:p w14:paraId="27D9E917">
      <w:pPr>
        <w:tabs>
          <w:tab w:val="left" w:pos="210"/>
        </w:tabs>
        <w:autoSpaceDE w:val="0"/>
        <w:autoSpaceDN w:val="0"/>
        <w:adjustRightInd w:val="0"/>
        <w:spacing w:line="360" w:lineRule="auto"/>
        <w:ind w:firstLine="448" w:firstLineChars="200"/>
        <w:outlineLvl w:val="0"/>
        <w:rPr>
          <w:rFonts w:hint="eastAsia"/>
          <w:sz w:val="24"/>
          <w:szCs w:val="24"/>
        </w:rPr>
      </w:pPr>
      <w:r>
        <w:rPr>
          <w:rFonts w:hint="eastAsia"/>
          <w:color w:val="auto"/>
          <w:sz w:val="24"/>
          <w:szCs w:val="24"/>
        </w:rPr>
        <w:t>天津市职工疗休养中心（天津市职工医院、天津市北戴河工人疗养院）大理道院区坐落在天津市和平区大理道64号，保</w:t>
      </w:r>
      <w:r>
        <w:rPr>
          <w:rFonts w:hint="eastAsia"/>
          <w:sz w:val="24"/>
          <w:szCs w:val="24"/>
        </w:rPr>
        <w:t>安服务建筑面积8997.95㎡，院落面积7623㎡及院区周边，房屋包括行政楼、办公楼、甲乙丙丁楼、新老门诊楼、食堂、部分职能部门所在小二楼、花窖，平房有物业办公室、保安室、污水处理站、氧气负压站、CT室等。</w:t>
      </w:r>
    </w:p>
    <w:p w14:paraId="0B366414">
      <w:pPr>
        <w:tabs>
          <w:tab w:val="left" w:pos="210"/>
        </w:tabs>
        <w:autoSpaceDE w:val="0"/>
        <w:autoSpaceDN w:val="0"/>
        <w:adjustRightInd w:val="0"/>
        <w:spacing w:line="360" w:lineRule="auto"/>
        <w:ind w:firstLine="448" w:firstLineChars="200"/>
        <w:outlineLvl w:val="0"/>
        <w:rPr>
          <w:sz w:val="24"/>
          <w:szCs w:val="24"/>
        </w:rPr>
      </w:pPr>
      <w:r>
        <w:rPr>
          <w:rFonts w:hint="eastAsia"/>
          <w:sz w:val="24"/>
          <w:szCs w:val="24"/>
        </w:rPr>
        <w:t>二、技术要求</w:t>
      </w:r>
    </w:p>
    <w:p w14:paraId="55477D74">
      <w:pPr>
        <w:spacing w:line="360" w:lineRule="auto"/>
        <w:ind w:firstLine="448" w:firstLineChars="200"/>
        <w:outlineLvl w:val="0"/>
        <w:rPr>
          <w:sz w:val="24"/>
        </w:rPr>
      </w:pPr>
      <w:r>
        <w:rPr>
          <w:rFonts w:hint="eastAsia"/>
          <w:sz w:val="24"/>
        </w:rPr>
        <w:t>★</w:t>
      </w:r>
      <w:r>
        <w:rPr>
          <w:sz w:val="24"/>
        </w:rPr>
        <w:t>（一）投标人须承诺所提供的服务、人员</w:t>
      </w:r>
      <w:r>
        <w:rPr>
          <w:rFonts w:hint="eastAsia"/>
          <w:sz w:val="24"/>
        </w:rPr>
        <w:t>、</w:t>
      </w:r>
      <w:r>
        <w:rPr>
          <w:sz w:val="24"/>
        </w:rPr>
        <w:t>设备</w:t>
      </w:r>
      <w:r>
        <w:rPr>
          <w:rFonts w:hint="eastAsia"/>
          <w:sz w:val="24"/>
        </w:rPr>
        <w:t>及耗材等均</w:t>
      </w:r>
      <w:r>
        <w:rPr>
          <w:sz w:val="24"/>
        </w:rPr>
        <w:t>符合相关强制性规定。</w:t>
      </w:r>
      <w:r>
        <w:rPr>
          <w:rFonts w:hint="eastAsia"/>
          <w:sz w:val="24"/>
        </w:rPr>
        <w:t>验收时采购人有权要求投标人出具</w:t>
      </w:r>
      <w:r>
        <w:rPr>
          <w:sz w:val="24"/>
        </w:rPr>
        <w:t>所提供的服务、人员及设备</w:t>
      </w:r>
      <w:r>
        <w:rPr>
          <w:rFonts w:hint="eastAsia"/>
          <w:sz w:val="24"/>
        </w:rPr>
        <w:t>符合上述规定的证明文件。</w:t>
      </w:r>
    </w:p>
    <w:p w14:paraId="304EF45A">
      <w:pPr>
        <w:autoSpaceDE w:val="0"/>
        <w:autoSpaceDN w:val="0"/>
        <w:adjustRightInd w:val="0"/>
        <w:spacing w:line="360" w:lineRule="auto"/>
        <w:ind w:firstLine="448" w:firstLineChars="200"/>
        <w:rPr>
          <w:color w:val="000000"/>
          <w:sz w:val="24"/>
        </w:rPr>
      </w:pPr>
      <w:r>
        <w:rPr>
          <w:rFonts w:hint="eastAsia"/>
          <w:color w:val="000000"/>
          <w:sz w:val="24"/>
        </w:rPr>
        <w:t>★</w:t>
      </w:r>
      <w:r>
        <w:rPr>
          <w:color w:val="000000"/>
          <w:sz w:val="24"/>
        </w:rPr>
        <w:t>（二）</w:t>
      </w:r>
      <w:r>
        <w:rPr>
          <w:sz w:val="24"/>
        </w:rPr>
        <w:t>投标人须承诺</w:t>
      </w:r>
      <w:r>
        <w:rPr>
          <w:rFonts w:hint="eastAsia"/>
          <w:sz w:val="24"/>
        </w:rPr>
        <w:t>一旦中标，</w:t>
      </w:r>
      <w:r>
        <w:rPr>
          <w:color w:val="000000"/>
          <w:sz w:val="24"/>
        </w:rPr>
        <w:t>根据《中华人民共和国劳动合同法》及其他法律法规的要求与服务人员签订</w:t>
      </w:r>
      <w:r>
        <w:rPr>
          <w:rFonts w:hint="eastAsia"/>
          <w:color w:val="000000"/>
          <w:sz w:val="24"/>
        </w:rPr>
        <w:t>劳动</w:t>
      </w:r>
      <w:r>
        <w:rPr>
          <w:color w:val="000000"/>
          <w:sz w:val="24"/>
        </w:rPr>
        <w:t>合同</w:t>
      </w:r>
      <w:r>
        <w:rPr>
          <w:rFonts w:hint="eastAsia"/>
          <w:color w:val="000000"/>
          <w:sz w:val="24"/>
        </w:rPr>
        <w:t>，按国家及天津市相关政策规定，支付工资、加班费和福利费、</w:t>
      </w:r>
      <w:r>
        <w:rPr>
          <w:color w:val="000000"/>
          <w:sz w:val="24"/>
        </w:rPr>
        <w:t>缴纳社会保险</w:t>
      </w:r>
      <w:r>
        <w:rPr>
          <w:rFonts w:hint="eastAsia"/>
          <w:color w:val="000000"/>
          <w:sz w:val="24"/>
        </w:rPr>
        <w:t>及住房公积金等</w:t>
      </w:r>
      <w:r>
        <w:rPr>
          <w:color w:val="000000"/>
          <w:sz w:val="24"/>
        </w:rPr>
        <w:t>。</w:t>
      </w:r>
    </w:p>
    <w:p w14:paraId="49F2D853">
      <w:pPr>
        <w:autoSpaceDE w:val="0"/>
        <w:autoSpaceDN w:val="0"/>
        <w:adjustRightInd w:val="0"/>
        <w:spacing w:line="360" w:lineRule="auto"/>
        <w:ind w:firstLine="448" w:firstLineChars="200"/>
        <w:rPr>
          <w:color w:val="000000"/>
          <w:sz w:val="24"/>
        </w:rPr>
      </w:pPr>
      <w:r>
        <w:rPr>
          <w:rFonts w:hint="eastAsia"/>
          <w:color w:val="000000"/>
          <w:sz w:val="24"/>
        </w:rPr>
        <w:t>★</w:t>
      </w:r>
      <w:r>
        <w:rPr>
          <w:color w:val="000000"/>
          <w:sz w:val="24"/>
        </w:rPr>
        <w:t>（三）</w:t>
      </w:r>
      <w:r>
        <w:rPr>
          <w:sz w:val="24"/>
        </w:rPr>
        <w:t>投标人须承诺</w:t>
      </w:r>
      <w:r>
        <w:rPr>
          <w:rFonts w:hint="eastAsia"/>
          <w:color w:val="000000"/>
          <w:sz w:val="24"/>
        </w:rPr>
        <w:t>相应专业</w:t>
      </w:r>
      <w:r>
        <w:rPr>
          <w:color w:val="000000"/>
          <w:sz w:val="24"/>
        </w:rPr>
        <w:t>人员须具备国家相关部门颁发的在有效期内的资质证书，项目实施过程中保证持证上岗。</w:t>
      </w:r>
    </w:p>
    <w:p w14:paraId="41CEAB43">
      <w:pPr>
        <w:tabs>
          <w:tab w:val="left" w:pos="210"/>
        </w:tabs>
        <w:autoSpaceDE w:val="0"/>
        <w:autoSpaceDN w:val="0"/>
        <w:adjustRightInd w:val="0"/>
        <w:spacing w:line="360" w:lineRule="auto"/>
        <w:ind w:firstLine="448" w:firstLineChars="200"/>
        <w:outlineLvl w:val="0"/>
        <w:rPr>
          <w:sz w:val="24"/>
          <w:szCs w:val="24"/>
        </w:rPr>
      </w:pPr>
      <w:r>
        <w:rPr>
          <w:rFonts w:hint="eastAsia"/>
          <w:sz w:val="24"/>
          <w:szCs w:val="24"/>
        </w:rPr>
        <w:t>（四）具体要求详见项目需求书。</w:t>
      </w:r>
    </w:p>
    <w:p w14:paraId="5B09B448">
      <w:pPr>
        <w:tabs>
          <w:tab w:val="left" w:pos="210"/>
        </w:tabs>
        <w:autoSpaceDE w:val="0"/>
        <w:autoSpaceDN w:val="0"/>
        <w:adjustRightInd w:val="0"/>
        <w:spacing w:line="360" w:lineRule="auto"/>
        <w:ind w:firstLine="448" w:firstLineChars="200"/>
        <w:outlineLvl w:val="0"/>
        <w:rPr>
          <w:sz w:val="24"/>
          <w:szCs w:val="24"/>
        </w:rPr>
      </w:pPr>
      <w:r>
        <w:rPr>
          <w:rFonts w:hint="eastAsia"/>
          <w:sz w:val="24"/>
          <w:szCs w:val="24"/>
        </w:rPr>
        <w:t>三</w:t>
      </w:r>
      <w:r>
        <w:rPr>
          <w:sz w:val="24"/>
          <w:szCs w:val="24"/>
        </w:rPr>
        <w:t>、商务要求</w:t>
      </w:r>
    </w:p>
    <w:p w14:paraId="44C2F5DF">
      <w:pPr>
        <w:autoSpaceDE w:val="0"/>
        <w:autoSpaceDN w:val="0"/>
        <w:adjustRightInd w:val="0"/>
        <w:spacing w:line="360" w:lineRule="auto"/>
        <w:ind w:firstLine="448" w:firstLineChars="200"/>
        <w:rPr>
          <w:color w:val="auto"/>
          <w:sz w:val="24"/>
        </w:rPr>
      </w:pPr>
      <w:r>
        <w:rPr>
          <w:color w:val="auto"/>
          <w:sz w:val="24"/>
        </w:rPr>
        <w:t>（一）报价要求</w:t>
      </w:r>
    </w:p>
    <w:p w14:paraId="295C8B15">
      <w:pPr>
        <w:autoSpaceDE w:val="0"/>
        <w:autoSpaceDN w:val="0"/>
        <w:adjustRightInd w:val="0"/>
        <w:spacing w:line="360" w:lineRule="auto"/>
        <w:ind w:firstLine="448" w:firstLineChars="200"/>
        <w:rPr>
          <w:color w:val="auto"/>
          <w:sz w:val="24"/>
        </w:rPr>
      </w:pPr>
      <w:r>
        <w:rPr>
          <w:color w:val="auto"/>
          <w:sz w:val="24"/>
        </w:rPr>
        <w:t>1. 投标报价以人民币填列。</w:t>
      </w:r>
    </w:p>
    <w:p w14:paraId="09D96E31">
      <w:pPr>
        <w:autoSpaceDE w:val="0"/>
        <w:autoSpaceDN w:val="0"/>
        <w:adjustRightInd w:val="0"/>
        <w:spacing w:line="360" w:lineRule="auto"/>
        <w:ind w:firstLine="448" w:firstLineChars="200"/>
        <w:rPr>
          <w:color w:val="auto"/>
          <w:sz w:val="24"/>
        </w:rPr>
      </w:pPr>
      <w:r>
        <w:rPr>
          <w:color w:val="auto"/>
          <w:sz w:val="24"/>
        </w:rPr>
        <w:t>2. 投标人的报价应包括：人员工资、福利、社险</w:t>
      </w:r>
      <w:r>
        <w:rPr>
          <w:rFonts w:hint="eastAsia"/>
          <w:color w:val="auto"/>
          <w:sz w:val="24"/>
        </w:rPr>
        <w:t>、住房公积金</w:t>
      </w:r>
      <w:r>
        <w:rPr>
          <w:color w:val="auto"/>
          <w:sz w:val="24"/>
        </w:rPr>
        <w:t>等人工费用、服装费、办公费、企业利润及税金等为完成招标文件规定的一切工作所需的全部费用。投标人所报价格应为最终优惠价格。</w:t>
      </w:r>
    </w:p>
    <w:p w14:paraId="04CD36F8">
      <w:pPr>
        <w:spacing w:line="360" w:lineRule="auto"/>
        <w:ind w:firstLine="448" w:firstLineChars="200"/>
        <w:rPr>
          <w:color w:val="auto"/>
          <w:kern w:val="0"/>
          <w:sz w:val="24"/>
          <w:szCs w:val="24"/>
        </w:rPr>
      </w:pPr>
      <w:r>
        <w:rPr>
          <w:rFonts w:hint="eastAsia"/>
          <w:color w:val="auto"/>
          <w:kern w:val="0"/>
          <w:sz w:val="24"/>
          <w:szCs w:val="24"/>
        </w:rPr>
        <w:t>3. 投标报价在不超采购预算的前提下，其合理性由评标委员会在评分中予以考虑。</w:t>
      </w:r>
    </w:p>
    <w:p w14:paraId="21CAE4C3">
      <w:pPr>
        <w:spacing w:line="360" w:lineRule="auto"/>
        <w:ind w:firstLine="448" w:firstLineChars="200"/>
        <w:rPr>
          <w:color w:val="auto"/>
          <w:kern w:val="0"/>
          <w:sz w:val="24"/>
          <w:szCs w:val="24"/>
        </w:rPr>
      </w:pPr>
      <w:r>
        <w:rPr>
          <w:rFonts w:hint="eastAsia"/>
          <w:color w:val="auto"/>
          <w:kern w:val="0"/>
          <w:sz w:val="24"/>
          <w:szCs w:val="24"/>
        </w:rPr>
        <w:t xml:space="preserve">4. </w:t>
      </w:r>
      <w:r>
        <w:rPr>
          <w:color w:val="auto"/>
          <w:sz w:val="24"/>
        </w:rPr>
        <w:t>验收相关费用由投标人负责。</w:t>
      </w:r>
    </w:p>
    <w:p w14:paraId="5649E135">
      <w:pPr>
        <w:autoSpaceDE w:val="0"/>
        <w:autoSpaceDN w:val="0"/>
        <w:adjustRightInd w:val="0"/>
        <w:spacing w:line="360" w:lineRule="auto"/>
        <w:ind w:firstLine="448" w:firstLineChars="200"/>
        <w:rPr>
          <w:color w:val="auto"/>
          <w:sz w:val="24"/>
        </w:rPr>
      </w:pPr>
      <w:r>
        <w:rPr>
          <w:color w:val="auto"/>
          <w:sz w:val="24"/>
        </w:rPr>
        <w:t>（</w:t>
      </w:r>
      <w:r>
        <w:rPr>
          <w:rFonts w:hint="eastAsia"/>
          <w:color w:val="auto"/>
          <w:sz w:val="24"/>
        </w:rPr>
        <w:t>二</w:t>
      </w:r>
      <w:r>
        <w:rPr>
          <w:color w:val="auto"/>
          <w:sz w:val="24"/>
        </w:rPr>
        <w:t>）时间、地点要求</w:t>
      </w:r>
    </w:p>
    <w:p w14:paraId="24B3D79F">
      <w:pPr>
        <w:autoSpaceDE w:val="0"/>
        <w:autoSpaceDN w:val="0"/>
        <w:adjustRightInd w:val="0"/>
        <w:spacing w:line="360" w:lineRule="auto"/>
        <w:ind w:firstLine="448" w:firstLineChars="200"/>
        <w:rPr>
          <w:color w:val="auto"/>
          <w:sz w:val="24"/>
        </w:rPr>
      </w:pPr>
      <w:r>
        <w:rPr>
          <w:color w:val="auto"/>
          <w:sz w:val="24"/>
        </w:rPr>
        <w:t>1. 时间要求：</w:t>
      </w:r>
      <w:r>
        <w:rPr>
          <w:rFonts w:hint="eastAsia"/>
          <w:color w:val="auto"/>
          <w:sz w:val="24"/>
        </w:rPr>
        <w:t>合同规定的服务起始之日起</w:t>
      </w:r>
      <w:r>
        <w:rPr>
          <w:rFonts w:hint="eastAsia"/>
          <w:color w:val="auto"/>
          <w:sz w:val="24"/>
          <w:lang w:val="en-US" w:eastAsia="zh-CN"/>
        </w:rPr>
        <w:t>一</w:t>
      </w:r>
      <w:r>
        <w:rPr>
          <w:rFonts w:hint="eastAsia"/>
          <w:color w:val="auto"/>
          <w:sz w:val="24"/>
        </w:rPr>
        <w:t>年的服务期，签订合同之日起</w:t>
      </w:r>
      <w:r>
        <w:rPr>
          <w:rFonts w:hint="eastAsia"/>
          <w:color w:val="auto"/>
          <w:sz w:val="24"/>
          <w:lang w:val="en-US" w:eastAsia="zh-CN"/>
        </w:rPr>
        <w:t>7</w:t>
      </w:r>
      <w:r>
        <w:rPr>
          <w:rFonts w:hint="eastAsia"/>
          <w:color w:val="auto"/>
          <w:sz w:val="24"/>
        </w:rPr>
        <w:t>日内保安人员进场服务</w:t>
      </w:r>
      <w:r>
        <w:rPr>
          <w:color w:val="auto"/>
          <w:sz w:val="24"/>
        </w:rPr>
        <w:t>（特殊情况以合同为准）。</w:t>
      </w:r>
    </w:p>
    <w:p w14:paraId="6FF1C704">
      <w:pPr>
        <w:autoSpaceDE w:val="0"/>
        <w:autoSpaceDN w:val="0"/>
        <w:adjustRightInd w:val="0"/>
        <w:spacing w:line="360" w:lineRule="auto"/>
        <w:ind w:firstLine="448" w:firstLineChars="200"/>
        <w:rPr>
          <w:color w:val="auto"/>
          <w:sz w:val="24"/>
        </w:rPr>
      </w:pPr>
      <w:r>
        <w:rPr>
          <w:color w:val="auto"/>
          <w:sz w:val="24"/>
        </w:rPr>
        <w:t>2. 服务地点：</w:t>
      </w:r>
      <w:r>
        <w:rPr>
          <w:rFonts w:hint="eastAsia"/>
          <w:color w:val="auto"/>
          <w:sz w:val="24"/>
          <w:lang w:val="en-US" w:eastAsia="zh-CN"/>
        </w:rPr>
        <w:t>详见项目背景</w:t>
      </w:r>
      <w:r>
        <w:rPr>
          <w:color w:val="auto"/>
          <w:sz w:val="24"/>
        </w:rPr>
        <w:t>（特殊情况以合同为准）。</w:t>
      </w:r>
    </w:p>
    <w:p w14:paraId="137FAD4E">
      <w:pPr>
        <w:autoSpaceDE w:val="0"/>
        <w:autoSpaceDN w:val="0"/>
        <w:adjustRightInd w:val="0"/>
        <w:spacing w:line="360" w:lineRule="auto"/>
        <w:ind w:firstLine="448" w:firstLineChars="200"/>
        <w:rPr>
          <w:color w:val="auto"/>
          <w:sz w:val="24"/>
        </w:rPr>
      </w:pPr>
      <w:r>
        <w:rPr>
          <w:color w:val="auto"/>
          <w:sz w:val="24"/>
        </w:rPr>
        <w:t>（</w:t>
      </w:r>
      <w:r>
        <w:rPr>
          <w:rFonts w:hint="eastAsia"/>
          <w:color w:val="auto"/>
          <w:sz w:val="24"/>
        </w:rPr>
        <w:t>三</w:t>
      </w:r>
      <w:r>
        <w:rPr>
          <w:color w:val="auto"/>
          <w:sz w:val="24"/>
        </w:rPr>
        <w:t>）付款方式</w:t>
      </w:r>
    </w:p>
    <w:p w14:paraId="1EBB6F4F">
      <w:pPr>
        <w:autoSpaceDE w:val="0"/>
        <w:autoSpaceDN w:val="0"/>
        <w:adjustRightInd w:val="0"/>
        <w:spacing w:line="360" w:lineRule="auto"/>
        <w:ind w:firstLine="448" w:firstLineChars="200"/>
        <w:rPr>
          <w:color w:val="auto"/>
          <w:sz w:val="24"/>
        </w:rPr>
      </w:pPr>
      <w:r>
        <w:rPr>
          <w:rFonts w:hint="eastAsia"/>
          <w:color w:val="auto"/>
          <w:sz w:val="24"/>
        </w:rPr>
        <w:t>按月付款，每月15日前支付上一月服务费</w:t>
      </w:r>
      <w:r>
        <w:rPr>
          <w:color w:val="auto"/>
          <w:sz w:val="24"/>
        </w:rPr>
        <w:t>（特殊情况以合同为准）。</w:t>
      </w:r>
    </w:p>
    <w:p w14:paraId="2B1E108F">
      <w:pPr>
        <w:autoSpaceDE w:val="0"/>
        <w:autoSpaceDN w:val="0"/>
        <w:adjustRightInd w:val="0"/>
        <w:spacing w:line="360" w:lineRule="auto"/>
        <w:ind w:firstLine="448" w:firstLineChars="200"/>
        <w:rPr>
          <w:color w:val="auto"/>
          <w:sz w:val="24"/>
        </w:rPr>
      </w:pPr>
      <w:r>
        <w:rPr>
          <w:color w:val="auto"/>
          <w:sz w:val="24"/>
        </w:rPr>
        <w:t>（</w:t>
      </w:r>
      <w:r>
        <w:rPr>
          <w:rFonts w:hint="eastAsia"/>
          <w:color w:val="auto"/>
          <w:sz w:val="24"/>
        </w:rPr>
        <w:t>四</w:t>
      </w:r>
      <w:r>
        <w:rPr>
          <w:color w:val="auto"/>
          <w:sz w:val="24"/>
        </w:rPr>
        <w:t>）投标保证金和履约保证金</w:t>
      </w:r>
    </w:p>
    <w:p w14:paraId="2C5145D5">
      <w:pPr>
        <w:autoSpaceDE w:val="0"/>
        <w:autoSpaceDN w:val="0"/>
        <w:adjustRightInd w:val="0"/>
        <w:spacing w:line="360" w:lineRule="auto"/>
        <w:ind w:firstLine="448" w:firstLineChars="200"/>
        <w:rPr>
          <w:color w:val="auto"/>
          <w:sz w:val="24"/>
        </w:rPr>
      </w:pPr>
      <w:r>
        <w:rPr>
          <w:color w:val="auto"/>
          <w:sz w:val="24"/>
        </w:rPr>
        <w:t>本项目不收取投标保证金和履约保证金。</w:t>
      </w:r>
    </w:p>
    <w:p w14:paraId="104F0E7B">
      <w:pPr>
        <w:autoSpaceDE w:val="0"/>
        <w:autoSpaceDN w:val="0"/>
        <w:adjustRightInd w:val="0"/>
        <w:spacing w:line="360" w:lineRule="auto"/>
        <w:ind w:firstLine="448" w:firstLineChars="200"/>
        <w:rPr>
          <w:color w:val="auto"/>
          <w:sz w:val="24"/>
        </w:rPr>
      </w:pPr>
      <w:r>
        <w:rPr>
          <w:rFonts w:hint="eastAsia"/>
          <w:color w:val="auto"/>
          <w:sz w:val="24"/>
        </w:rPr>
        <w:t>（五）验收方法及标准</w:t>
      </w:r>
    </w:p>
    <w:p w14:paraId="32BC3CD9">
      <w:pPr>
        <w:autoSpaceDE w:val="0"/>
        <w:autoSpaceDN w:val="0"/>
        <w:adjustRightInd w:val="0"/>
        <w:spacing w:line="360" w:lineRule="auto"/>
        <w:ind w:firstLine="448" w:firstLineChars="200"/>
        <w:rPr>
          <w:color w:val="000000"/>
          <w:sz w:val="24"/>
        </w:rPr>
      </w:pPr>
      <w:r>
        <w:rPr>
          <w:rFonts w:hint="eastAsia"/>
          <w:color w:val="000000"/>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14:paraId="0322E5E8">
      <w:pPr>
        <w:spacing w:line="360" w:lineRule="auto"/>
        <w:ind w:firstLine="448" w:firstLineChars="200"/>
        <w:outlineLvl w:val="0"/>
        <w:rPr>
          <w:sz w:val="24"/>
        </w:rPr>
      </w:pPr>
      <w:r>
        <w:rPr>
          <w:sz w:val="24"/>
        </w:rPr>
        <w:t>四、评分因素及评标标准</w:t>
      </w:r>
    </w:p>
    <w:tbl>
      <w:tblPr>
        <w:tblStyle w:val="22"/>
        <w:tblW w:w="10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1419"/>
        <w:gridCol w:w="7311"/>
        <w:gridCol w:w="1143"/>
      </w:tblGrid>
      <w:tr w14:paraId="70E95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393" w:type="dxa"/>
            <w:gridSpan w:val="3"/>
            <w:shd w:val="clear" w:color="auto" w:fill="auto"/>
            <w:vAlign w:val="center"/>
          </w:tcPr>
          <w:p w14:paraId="0F52FD1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第一部分 价格（</w:t>
            </w:r>
            <w:r>
              <w:rPr>
                <w:rFonts w:hint="eastAsia"/>
                <w:color w:val="auto"/>
                <w:kern w:val="0"/>
                <w:sz w:val="24"/>
                <w:szCs w:val="24"/>
                <w:lang w:val="en-US" w:eastAsia="zh-CN"/>
              </w:rPr>
              <w:t>1</w:t>
            </w:r>
            <w:r>
              <w:rPr>
                <w:color w:val="auto"/>
                <w:kern w:val="0"/>
                <w:sz w:val="24"/>
                <w:szCs w:val="24"/>
              </w:rPr>
              <w:t>0分）</w:t>
            </w:r>
          </w:p>
        </w:tc>
        <w:tc>
          <w:tcPr>
            <w:tcW w:w="1143" w:type="dxa"/>
            <w:shd w:val="clear" w:color="auto" w:fill="auto"/>
            <w:vAlign w:val="center"/>
          </w:tcPr>
          <w:p w14:paraId="14DD8AE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分值</w:t>
            </w:r>
          </w:p>
        </w:tc>
      </w:tr>
      <w:tr w14:paraId="76520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63" w:type="dxa"/>
            <w:shd w:val="clear" w:color="auto" w:fill="auto"/>
            <w:noWrap/>
            <w:vAlign w:val="center"/>
          </w:tcPr>
          <w:p w14:paraId="360E657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1</w:t>
            </w:r>
          </w:p>
        </w:tc>
        <w:tc>
          <w:tcPr>
            <w:tcW w:w="1419" w:type="dxa"/>
            <w:shd w:val="clear" w:color="auto" w:fill="auto"/>
            <w:vAlign w:val="center"/>
          </w:tcPr>
          <w:p w14:paraId="320DDA6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价格</w:t>
            </w:r>
          </w:p>
        </w:tc>
        <w:tc>
          <w:tcPr>
            <w:tcW w:w="7311" w:type="dxa"/>
            <w:shd w:val="clear" w:color="auto" w:fill="auto"/>
            <w:vAlign w:val="center"/>
          </w:tcPr>
          <w:p w14:paraId="5435658E">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color w:val="auto"/>
                <w:kern w:val="0"/>
                <w:sz w:val="24"/>
                <w:szCs w:val="24"/>
              </w:rPr>
              <w:t>（1）投标报价超过采购预算的，投标无效，未超过采购预算的投标报价按以下公式进行计算。</w:t>
            </w:r>
          </w:p>
          <w:p w14:paraId="1CE27A88">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color w:val="auto"/>
                <w:kern w:val="0"/>
                <w:sz w:val="24"/>
                <w:szCs w:val="24"/>
              </w:rPr>
              <w:t>（2）投标报价得分=（评标基准价/投标报价）×</w:t>
            </w:r>
            <w:r>
              <w:rPr>
                <w:rFonts w:hint="eastAsia"/>
                <w:color w:val="auto"/>
                <w:kern w:val="0"/>
                <w:sz w:val="24"/>
                <w:szCs w:val="24"/>
                <w:lang w:val="en-US" w:eastAsia="zh-CN"/>
              </w:rPr>
              <w:t>1</w:t>
            </w:r>
            <w:r>
              <w:rPr>
                <w:color w:val="auto"/>
                <w:kern w:val="0"/>
                <w:sz w:val="24"/>
                <w:szCs w:val="24"/>
              </w:rPr>
              <w:t>0</w:t>
            </w:r>
          </w:p>
          <w:p w14:paraId="5405438E">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color w:val="auto"/>
                <w:kern w:val="0"/>
                <w:sz w:val="24"/>
                <w:szCs w:val="24"/>
              </w:rPr>
              <w:t>注：满足招标文件要求且投标报价最低的投标报价为评标基准价。</w:t>
            </w:r>
          </w:p>
        </w:tc>
        <w:tc>
          <w:tcPr>
            <w:tcW w:w="1143" w:type="dxa"/>
            <w:shd w:val="clear" w:color="auto" w:fill="auto"/>
            <w:vAlign w:val="center"/>
          </w:tcPr>
          <w:p w14:paraId="708BA89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lang w:val="en-US" w:eastAsia="zh-CN"/>
              </w:rPr>
              <w:t>1</w:t>
            </w:r>
            <w:r>
              <w:rPr>
                <w:color w:val="auto"/>
                <w:kern w:val="0"/>
                <w:sz w:val="24"/>
                <w:szCs w:val="24"/>
              </w:rPr>
              <w:t>0</w:t>
            </w:r>
          </w:p>
        </w:tc>
      </w:tr>
      <w:tr w14:paraId="376E3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93" w:type="dxa"/>
            <w:gridSpan w:val="3"/>
            <w:shd w:val="clear" w:color="auto" w:fill="auto"/>
            <w:noWrap/>
            <w:vAlign w:val="center"/>
          </w:tcPr>
          <w:p w14:paraId="09959C1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第二部分 客观分（</w:t>
            </w:r>
            <w:r>
              <w:rPr>
                <w:rFonts w:hint="eastAsia"/>
                <w:color w:val="auto"/>
                <w:kern w:val="0"/>
                <w:sz w:val="24"/>
                <w:szCs w:val="24"/>
              </w:rPr>
              <w:t>50</w:t>
            </w:r>
            <w:r>
              <w:rPr>
                <w:color w:val="auto"/>
                <w:kern w:val="0"/>
                <w:sz w:val="24"/>
                <w:szCs w:val="24"/>
              </w:rPr>
              <w:t>分）</w:t>
            </w:r>
          </w:p>
        </w:tc>
        <w:tc>
          <w:tcPr>
            <w:tcW w:w="1143" w:type="dxa"/>
            <w:shd w:val="clear" w:color="auto" w:fill="auto"/>
            <w:vAlign w:val="center"/>
          </w:tcPr>
          <w:p w14:paraId="5F9A20C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分值</w:t>
            </w:r>
          </w:p>
        </w:tc>
      </w:tr>
      <w:tr w14:paraId="00135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63" w:type="dxa"/>
            <w:shd w:val="clear" w:color="auto" w:fill="auto"/>
            <w:noWrap/>
            <w:vAlign w:val="center"/>
          </w:tcPr>
          <w:p w14:paraId="0AFEFC8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1</w:t>
            </w:r>
          </w:p>
        </w:tc>
        <w:tc>
          <w:tcPr>
            <w:tcW w:w="1419" w:type="dxa"/>
            <w:shd w:val="clear" w:color="auto" w:fill="auto"/>
            <w:vAlign w:val="center"/>
          </w:tcPr>
          <w:p w14:paraId="62E23D3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投标人业绩</w:t>
            </w:r>
          </w:p>
        </w:tc>
        <w:tc>
          <w:tcPr>
            <w:tcW w:w="7311" w:type="dxa"/>
            <w:shd w:val="clear" w:color="auto" w:fill="auto"/>
            <w:vAlign w:val="center"/>
          </w:tcPr>
          <w:p w14:paraId="589142CE">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color w:val="auto"/>
                <w:kern w:val="0"/>
                <w:sz w:val="24"/>
                <w:szCs w:val="24"/>
              </w:rPr>
              <w:t>完全按照以下要求提供</w:t>
            </w:r>
            <w:r>
              <w:rPr>
                <w:rFonts w:hint="eastAsia"/>
                <w:color w:val="auto"/>
                <w:kern w:val="0"/>
                <w:sz w:val="24"/>
                <w:szCs w:val="24"/>
              </w:rPr>
              <w:t>投标人在获得《保安服务许可证》后实施的非住宅保安服务</w:t>
            </w:r>
            <w:r>
              <w:rPr>
                <w:color w:val="auto"/>
                <w:kern w:val="0"/>
                <w:sz w:val="24"/>
                <w:szCs w:val="24"/>
              </w:rPr>
              <w:t>业绩，提供的证明材料均不得遮挡涂黑，否则不予认定加分。</w:t>
            </w:r>
          </w:p>
          <w:p w14:paraId="52AB7829">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A. 合同原件扫描件。包括买卖双方名称及盖章、服务期限（合同服务起始日期为202</w:t>
            </w:r>
            <w:r>
              <w:rPr>
                <w:rFonts w:hint="eastAsia"/>
                <w:color w:val="auto"/>
                <w:kern w:val="0"/>
                <w:sz w:val="24"/>
                <w:szCs w:val="24"/>
                <w:lang w:val="en-US" w:eastAsia="zh-CN"/>
              </w:rPr>
              <w:t>3</w:t>
            </w:r>
            <w:r>
              <w:rPr>
                <w:rFonts w:hint="eastAsia"/>
                <w:color w:val="auto"/>
                <w:kern w:val="0"/>
                <w:sz w:val="24"/>
                <w:szCs w:val="24"/>
              </w:rPr>
              <w:t>年1月1日或以后，且已经履行至少1年的时间）、服务内容</w:t>
            </w:r>
            <w:r>
              <w:rPr>
                <w:rFonts w:hint="eastAsia"/>
                <w:color w:val="auto"/>
                <w:kern w:val="0"/>
                <w:sz w:val="24"/>
                <w:szCs w:val="24"/>
                <w:lang w:eastAsia="zh-CN"/>
              </w:rPr>
              <w:t>。</w:t>
            </w:r>
          </w:p>
          <w:p w14:paraId="41C379E3">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color w:val="auto"/>
                <w:kern w:val="0"/>
                <w:sz w:val="24"/>
                <w:szCs w:val="24"/>
              </w:rPr>
              <w:t>每个业绩2分，最多</w:t>
            </w:r>
            <w:r>
              <w:rPr>
                <w:rFonts w:hint="eastAsia"/>
                <w:color w:val="auto"/>
                <w:kern w:val="0"/>
                <w:sz w:val="24"/>
                <w:szCs w:val="24"/>
              </w:rPr>
              <w:t>10</w:t>
            </w:r>
            <w:r>
              <w:rPr>
                <w:color w:val="auto"/>
                <w:kern w:val="0"/>
                <w:sz w:val="24"/>
                <w:szCs w:val="24"/>
              </w:rPr>
              <w:t>分</w:t>
            </w:r>
          </w:p>
          <w:p w14:paraId="1AA0AFD8">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注：为了确定投标人提供的业绩是在获得《保安服务许可证》后实施的，投标人如有先前获得的已经过期的《保安服务许可证》，请一并提供其扫描件，投标文件中提供的材料不能证明某业绩为投标人获得《保安服务许可证》后实施的，该业绩不得分。</w:t>
            </w:r>
          </w:p>
        </w:tc>
        <w:tc>
          <w:tcPr>
            <w:tcW w:w="1143" w:type="dxa"/>
            <w:shd w:val="clear" w:color="auto" w:fill="auto"/>
            <w:vAlign w:val="center"/>
          </w:tcPr>
          <w:p w14:paraId="4BD646D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10</w:t>
            </w:r>
          </w:p>
        </w:tc>
      </w:tr>
      <w:tr w14:paraId="129BF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58C0C4C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2</w:t>
            </w:r>
          </w:p>
        </w:tc>
        <w:tc>
          <w:tcPr>
            <w:tcW w:w="1419" w:type="dxa"/>
            <w:shd w:val="clear" w:color="auto" w:fill="auto"/>
            <w:vAlign w:val="center"/>
          </w:tcPr>
          <w:p w14:paraId="6DC0AFF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派驻保安队长评价</w:t>
            </w:r>
          </w:p>
        </w:tc>
        <w:tc>
          <w:tcPr>
            <w:tcW w:w="7311" w:type="dxa"/>
            <w:shd w:val="clear" w:color="auto" w:fill="auto"/>
            <w:vAlign w:val="center"/>
          </w:tcPr>
          <w:p w14:paraId="04B17C50">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color w:val="auto"/>
                <w:kern w:val="0"/>
                <w:sz w:val="24"/>
                <w:szCs w:val="24"/>
              </w:rPr>
              <w:t>投入的</w:t>
            </w:r>
            <w:r>
              <w:rPr>
                <w:rFonts w:hint="eastAsia"/>
                <w:color w:val="auto"/>
                <w:kern w:val="0"/>
                <w:sz w:val="24"/>
                <w:szCs w:val="24"/>
              </w:rPr>
              <w:t>保安队长</w:t>
            </w:r>
            <w:r>
              <w:rPr>
                <w:color w:val="auto"/>
                <w:kern w:val="0"/>
                <w:sz w:val="24"/>
                <w:szCs w:val="24"/>
              </w:rPr>
              <w:t>为投标单位正式员工，提供</w:t>
            </w:r>
            <w:r>
              <w:rPr>
                <w:rFonts w:hint="eastAsia"/>
                <w:color w:val="auto"/>
                <w:kern w:val="0"/>
                <w:sz w:val="24"/>
                <w:szCs w:val="24"/>
              </w:rPr>
              <w:t>保安队长</w:t>
            </w:r>
            <w:r>
              <w:rPr>
                <w:color w:val="auto"/>
                <w:kern w:val="0"/>
                <w:sz w:val="24"/>
                <w:szCs w:val="24"/>
              </w:rPr>
              <w:t>姓名、开标日前三个月中连续两个月的由投标单位为该</w:t>
            </w:r>
            <w:r>
              <w:rPr>
                <w:rFonts w:hint="eastAsia"/>
                <w:color w:val="auto"/>
                <w:kern w:val="0"/>
                <w:sz w:val="24"/>
                <w:szCs w:val="24"/>
              </w:rPr>
              <w:t>保安队长</w:t>
            </w:r>
            <w:r>
              <w:rPr>
                <w:color w:val="auto"/>
                <w:kern w:val="0"/>
                <w:sz w:val="24"/>
                <w:szCs w:val="24"/>
              </w:rPr>
              <w:t>缴纳社会保险证明扫描件，否则不予认定加分。</w:t>
            </w:r>
          </w:p>
          <w:p w14:paraId="3CC94EE7">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（1）提供保安队长用户服务证明扫描件（加盖用户单位公章），用户服务证明能表明该保安队长具备三年</w:t>
            </w:r>
            <w:r>
              <w:rPr>
                <w:rFonts w:hint="eastAsia"/>
                <w:color w:val="auto"/>
                <w:kern w:val="0"/>
                <w:sz w:val="24"/>
                <w:szCs w:val="24"/>
                <w:lang w:val="en-US" w:eastAsia="zh-CN"/>
              </w:rPr>
              <w:t>或</w:t>
            </w:r>
            <w:r>
              <w:rPr>
                <w:rFonts w:hint="eastAsia"/>
                <w:color w:val="auto"/>
                <w:kern w:val="0"/>
                <w:sz w:val="24"/>
                <w:szCs w:val="24"/>
              </w:rPr>
              <w:t>以上保安管理经验的，且性别年龄满足招标文件要求：2分，其他：0分；</w:t>
            </w:r>
          </w:p>
          <w:p w14:paraId="6988D15D">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bookmarkStart w:id="10" w:name="_GoBack"/>
            <w:r>
              <w:rPr>
                <w:rFonts w:hint="eastAsia"/>
                <w:color w:val="auto"/>
                <w:kern w:val="0"/>
                <w:sz w:val="24"/>
                <w:szCs w:val="24"/>
              </w:rPr>
              <w:t>（</w:t>
            </w:r>
            <w:r>
              <w:rPr>
                <w:rFonts w:hint="eastAsia"/>
                <w:color w:val="auto"/>
                <w:kern w:val="0"/>
                <w:sz w:val="24"/>
                <w:szCs w:val="24"/>
                <w:lang w:val="en-US" w:eastAsia="zh-CN"/>
              </w:rPr>
              <w:t>2</w:t>
            </w:r>
            <w:r>
              <w:rPr>
                <w:rFonts w:hint="eastAsia"/>
                <w:color w:val="auto"/>
                <w:kern w:val="0"/>
                <w:sz w:val="24"/>
                <w:szCs w:val="24"/>
              </w:rPr>
              <w:t>）</w:t>
            </w:r>
            <w:r>
              <w:rPr>
                <w:color w:val="auto"/>
                <w:kern w:val="0"/>
                <w:sz w:val="24"/>
                <w:szCs w:val="24"/>
              </w:rPr>
              <w:t>提供</w:t>
            </w:r>
            <w:r>
              <w:rPr>
                <w:rFonts w:hint="eastAsia" w:ascii="宋体" w:hAnsi="宋体" w:cs="宋体"/>
                <w:color w:val="auto"/>
                <w:sz w:val="24"/>
                <w:szCs w:val="24"/>
                <w:lang w:val="en-US" w:eastAsia="zh-CN"/>
              </w:rPr>
              <w:t>职业资格证书（保安员）或公安机关盖章的保安员证书</w:t>
            </w:r>
            <w:r>
              <w:rPr>
                <w:color w:val="auto"/>
                <w:kern w:val="0"/>
                <w:sz w:val="24"/>
                <w:szCs w:val="24"/>
              </w:rPr>
              <w:t>扫描件</w:t>
            </w:r>
            <w:r>
              <w:rPr>
                <w:rFonts w:hint="eastAsia"/>
                <w:color w:val="auto"/>
                <w:kern w:val="0"/>
                <w:sz w:val="24"/>
                <w:szCs w:val="24"/>
              </w:rPr>
              <w:t>，且性别年龄满足招标文件要求的：2</w:t>
            </w:r>
            <w:r>
              <w:rPr>
                <w:color w:val="auto"/>
                <w:kern w:val="0"/>
                <w:sz w:val="24"/>
                <w:szCs w:val="24"/>
              </w:rPr>
              <w:t>分，其他：0分；</w:t>
            </w:r>
            <w:bookmarkEnd w:id="10"/>
          </w:p>
        </w:tc>
        <w:tc>
          <w:tcPr>
            <w:tcW w:w="1143" w:type="dxa"/>
            <w:shd w:val="clear" w:color="auto" w:fill="auto"/>
            <w:vAlign w:val="center"/>
          </w:tcPr>
          <w:p w14:paraId="2EE5968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color w:val="auto"/>
                <w:kern w:val="0"/>
                <w:sz w:val="24"/>
                <w:szCs w:val="24"/>
                <w:lang w:eastAsia="zh-CN"/>
              </w:rPr>
            </w:pPr>
            <w:r>
              <w:rPr>
                <w:rFonts w:hint="eastAsia"/>
                <w:color w:val="auto"/>
                <w:kern w:val="0"/>
                <w:sz w:val="24"/>
                <w:szCs w:val="24"/>
                <w:lang w:val="en-US" w:eastAsia="zh-CN"/>
              </w:rPr>
              <w:t>4</w:t>
            </w:r>
          </w:p>
        </w:tc>
      </w:tr>
      <w:tr w14:paraId="09CB0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63" w:type="dxa"/>
            <w:shd w:val="clear" w:color="auto" w:fill="auto"/>
            <w:noWrap/>
            <w:vAlign w:val="center"/>
          </w:tcPr>
          <w:p w14:paraId="6730054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3</w:t>
            </w:r>
          </w:p>
        </w:tc>
        <w:tc>
          <w:tcPr>
            <w:tcW w:w="1419" w:type="dxa"/>
            <w:shd w:val="clear" w:color="auto" w:fill="auto"/>
            <w:vAlign w:val="center"/>
          </w:tcPr>
          <w:p w14:paraId="1F0C79E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派驻服务人员评价</w:t>
            </w:r>
          </w:p>
        </w:tc>
        <w:tc>
          <w:tcPr>
            <w:tcW w:w="7311" w:type="dxa"/>
            <w:shd w:val="clear" w:color="auto" w:fill="auto"/>
            <w:vAlign w:val="center"/>
          </w:tcPr>
          <w:p w14:paraId="50237AA5">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（1）</w:t>
            </w:r>
            <w:r>
              <w:rPr>
                <w:rFonts w:hint="eastAsia"/>
                <w:color w:val="auto"/>
                <w:kern w:val="0"/>
                <w:sz w:val="24"/>
                <w:szCs w:val="24"/>
                <w:lang w:val="en-US" w:eastAsia="zh-CN"/>
              </w:rPr>
              <w:t>除保安队长外</w:t>
            </w:r>
            <w:r>
              <w:rPr>
                <w:rFonts w:hint="eastAsia"/>
                <w:color w:val="auto"/>
                <w:kern w:val="0"/>
                <w:sz w:val="24"/>
                <w:szCs w:val="24"/>
              </w:rPr>
              <w:t>：提供职业资格证书（保安员）或公安机关盖章的保安员证扫描件，且性别年龄满足招标文件要求，每个合格的人员得</w:t>
            </w:r>
            <w:r>
              <w:rPr>
                <w:rFonts w:hint="eastAsia"/>
                <w:color w:val="auto"/>
                <w:kern w:val="0"/>
                <w:sz w:val="24"/>
                <w:szCs w:val="24"/>
                <w:lang w:val="en-US" w:eastAsia="zh-CN"/>
              </w:rPr>
              <w:t>2</w:t>
            </w:r>
            <w:r>
              <w:rPr>
                <w:rFonts w:hint="eastAsia"/>
                <w:color w:val="auto"/>
                <w:kern w:val="0"/>
                <w:sz w:val="24"/>
                <w:szCs w:val="24"/>
              </w:rPr>
              <w:t>分，最多</w:t>
            </w:r>
            <w:r>
              <w:rPr>
                <w:rFonts w:hint="eastAsia"/>
                <w:color w:val="auto"/>
                <w:kern w:val="0"/>
                <w:sz w:val="24"/>
                <w:szCs w:val="24"/>
                <w:lang w:val="en-US" w:eastAsia="zh-CN"/>
              </w:rPr>
              <w:t>12</w:t>
            </w:r>
            <w:r>
              <w:rPr>
                <w:rFonts w:hint="eastAsia"/>
                <w:color w:val="auto"/>
                <w:kern w:val="0"/>
                <w:sz w:val="24"/>
                <w:szCs w:val="24"/>
              </w:rPr>
              <w:t>分；</w:t>
            </w:r>
          </w:p>
          <w:p w14:paraId="20886B1B">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（2）</w:t>
            </w:r>
            <w:r>
              <w:rPr>
                <w:rFonts w:hint="eastAsia"/>
                <w:color w:val="auto"/>
                <w:kern w:val="0"/>
                <w:sz w:val="24"/>
                <w:szCs w:val="24"/>
                <w:lang w:val="en-US" w:eastAsia="zh-CN"/>
              </w:rPr>
              <w:t>除保安队长外</w:t>
            </w:r>
            <w:r>
              <w:rPr>
                <w:rFonts w:hint="eastAsia"/>
                <w:color w:val="auto"/>
                <w:kern w:val="0"/>
                <w:sz w:val="24"/>
                <w:szCs w:val="24"/>
              </w:rPr>
              <w:t>：提供上述人员（已提供合格证书扫描件的）开标日当月或上一月的由投标单位缴纳社会保险证明扫描件，每个合格的人员社保证明扫描件得</w:t>
            </w:r>
            <w:r>
              <w:rPr>
                <w:rFonts w:hint="eastAsia"/>
                <w:color w:val="auto"/>
                <w:kern w:val="0"/>
                <w:sz w:val="24"/>
                <w:szCs w:val="24"/>
                <w:lang w:val="en-US" w:eastAsia="zh-CN"/>
              </w:rPr>
              <w:t>2</w:t>
            </w:r>
            <w:r>
              <w:rPr>
                <w:rFonts w:hint="eastAsia"/>
                <w:color w:val="auto"/>
                <w:kern w:val="0"/>
                <w:sz w:val="24"/>
                <w:szCs w:val="24"/>
              </w:rPr>
              <w:t>分，最多</w:t>
            </w:r>
            <w:r>
              <w:rPr>
                <w:rFonts w:hint="eastAsia"/>
                <w:color w:val="auto"/>
                <w:kern w:val="0"/>
                <w:sz w:val="24"/>
                <w:szCs w:val="24"/>
                <w:lang w:val="en-US" w:eastAsia="zh-CN"/>
              </w:rPr>
              <w:t>12</w:t>
            </w:r>
            <w:r>
              <w:rPr>
                <w:rFonts w:hint="eastAsia"/>
                <w:color w:val="auto"/>
                <w:kern w:val="0"/>
                <w:sz w:val="24"/>
                <w:szCs w:val="24"/>
              </w:rPr>
              <w:t>分；</w:t>
            </w:r>
          </w:p>
          <w:p w14:paraId="684263D0">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可参照保安队长开标日前三个月中连续两个月的社保证明</w:t>
            </w:r>
          </w:p>
        </w:tc>
        <w:tc>
          <w:tcPr>
            <w:tcW w:w="1143" w:type="dxa"/>
            <w:shd w:val="clear" w:color="auto" w:fill="auto"/>
            <w:vAlign w:val="center"/>
          </w:tcPr>
          <w:p w14:paraId="4822921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eastAsia="宋体"/>
                <w:color w:val="auto"/>
                <w:kern w:val="0"/>
                <w:sz w:val="24"/>
                <w:szCs w:val="24"/>
                <w:lang w:val="en-US" w:eastAsia="zh-CN"/>
              </w:rPr>
            </w:pPr>
            <w:r>
              <w:rPr>
                <w:rFonts w:hint="eastAsia"/>
                <w:color w:val="auto"/>
                <w:kern w:val="0"/>
                <w:sz w:val="24"/>
                <w:szCs w:val="24"/>
                <w:lang w:val="en-US" w:eastAsia="zh-CN"/>
              </w:rPr>
              <w:t>24</w:t>
            </w:r>
          </w:p>
        </w:tc>
      </w:tr>
      <w:tr w14:paraId="06620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63" w:type="dxa"/>
            <w:shd w:val="clear" w:color="auto" w:fill="auto"/>
            <w:noWrap/>
            <w:vAlign w:val="center"/>
          </w:tcPr>
          <w:p w14:paraId="5BC29A2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4</w:t>
            </w:r>
          </w:p>
        </w:tc>
        <w:tc>
          <w:tcPr>
            <w:tcW w:w="1419" w:type="dxa"/>
            <w:shd w:val="clear" w:color="auto" w:fill="auto"/>
            <w:vAlign w:val="center"/>
          </w:tcPr>
          <w:p w14:paraId="4B20C55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sz w:val="24"/>
              </w:rPr>
              <w:t>人员培训方案</w:t>
            </w:r>
          </w:p>
        </w:tc>
        <w:tc>
          <w:tcPr>
            <w:tcW w:w="7311" w:type="dxa"/>
            <w:shd w:val="clear" w:color="auto" w:fill="auto"/>
            <w:vAlign w:val="center"/>
          </w:tcPr>
          <w:p w14:paraId="07366E97">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人员培训方案应包含培训计划、培训方式、培训目标、言行规范、仪表仪容、公众形象等。</w:t>
            </w:r>
          </w:p>
          <w:p w14:paraId="0364D7A1">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每提供上述1项内容的得0.5分，最多3分。</w:t>
            </w:r>
          </w:p>
        </w:tc>
        <w:tc>
          <w:tcPr>
            <w:tcW w:w="1143" w:type="dxa"/>
            <w:shd w:val="clear" w:color="auto" w:fill="auto"/>
            <w:vAlign w:val="center"/>
          </w:tcPr>
          <w:p w14:paraId="4FB2686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3</w:t>
            </w:r>
          </w:p>
        </w:tc>
      </w:tr>
      <w:tr w14:paraId="26A0F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63" w:type="dxa"/>
            <w:shd w:val="clear" w:color="auto" w:fill="auto"/>
            <w:noWrap/>
            <w:vAlign w:val="center"/>
          </w:tcPr>
          <w:p w14:paraId="52F9BD2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5</w:t>
            </w:r>
          </w:p>
        </w:tc>
        <w:tc>
          <w:tcPr>
            <w:tcW w:w="1419" w:type="dxa"/>
            <w:shd w:val="clear" w:color="auto" w:fill="auto"/>
            <w:vAlign w:val="center"/>
          </w:tcPr>
          <w:p w14:paraId="08F4134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sz w:val="24"/>
              </w:rPr>
            </w:pPr>
            <w:r>
              <w:rPr>
                <w:rFonts w:hint="eastAsia"/>
                <w:color w:val="auto"/>
                <w:sz w:val="24"/>
              </w:rPr>
              <w:t>投标人承诺评价</w:t>
            </w:r>
          </w:p>
        </w:tc>
        <w:tc>
          <w:tcPr>
            <w:tcW w:w="7311" w:type="dxa"/>
            <w:shd w:val="clear" w:color="auto" w:fill="auto"/>
            <w:vAlign w:val="center"/>
          </w:tcPr>
          <w:p w14:paraId="1454AA41">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（1）承诺完全满足招标文件“报价要求”、“时间地点要求”、“付款方式要求”和技术要求中非“★”号要求的：</w:t>
            </w:r>
            <w:r>
              <w:rPr>
                <w:rFonts w:hint="eastAsia"/>
                <w:color w:val="auto"/>
                <w:kern w:val="0"/>
                <w:sz w:val="24"/>
                <w:szCs w:val="24"/>
                <w:lang w:val="en-US" w:eastAsia="zh-CN"/>
              </w:rPr>
              <w:t>4</w:t>
            </w:r>
            <w:r>
              <w:rPr>
                <w:rFonts w:hint="eastAsia"/>
                <w:color w:val="auto"/>
                <w:kern w:val="0"/>
                <w:sz w:val="24"/>
                <w:szCs w:val="24"/>
              </w:rPr>
              <w:t>分，其他0分。</w:t>
            </w:r>
          </w:p>
          <w:p w14:paraId="1D5F5F66">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2）人员全职投入服务承诺：供应商承诺若获得中标，在投标文件中已经提供了相关证书的人员和享受相关减免政策的人员将专职全职投入本项目服务，不兼职服务其他项目，上岗时及服务期内未经采购人同意不更换服务人员。承诺格式详见附件7，满足以上要求的：5分，其他0分。</w:t>
            </w:r>
          </w:p>
          <w:p w14:paraId="335CA019">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注：未按附件7要求填写承诺的，不得分。</w:t>
            </w:r>
          </w:p>
        </w:tc>
        <w:tc>
          <w:tcPr>
            <w:tcW w:w="1143" w:type="dxa"/>
            <w:shd w:val="clear" w:color="auto" w:fill="auto"/>
            <w:vAlign w:val="center"/>
          </w:tcPr>
          <w:p w14:paraId="35CD8BA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color w:val="auto"/>
                <w:kern w:val="0"/>
                <w:sz w:val="24"/>
                <w:szCs w:val="24"/>
                <w:lang w:eastAsia="zh-CN"/>
              </w:rPr>
            </w:pPr>
            <w:r>
              <w:rPr>
                <w:rFonts w:hint="eastAsia"/>
                <w:color w:val="auto"/>
                <w:kern w:val="0"/>
                <w:sz w:val="24"/>
                <w:szCs w:val="24"/>
                <w:lang w:val="en-US" w:eastAsia="zh-CN"/>
              </w:rPr>
              <w:t>9</w:t>
            </w:r>
          </w:p>
        </w:tc>
      </w:tr>
      <w:tr w14:paraId="31A85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393" w:type="dxa"/>
            <w:gridSpan w:val="3"/>
            <w:shd w:val="clear" w:color="auto" w:fill="auto"/>
            <w:noWrap/>
            <w:vAlign w:val="center"/>
          </w:tcPr>
          <w:p w14:paraId="168AB6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第三部分 主观分（</w:t>
            </w:r>
            <w:r>
              <w:rPr>
                <w:rFonts w:hint="eastAsia"/>
                <w:color w:val="auto"/>
                <w:kern w:val="0"/>
                <w:sz w:val="24"/>
                <w:szCs w:val="24"/>
                <w:lang w:val="en-US" w:eastAsia="zh-CN"/>
              </w:rPr>
              <w:t>4</w:t>
            </w:r>
            <w:r>
              <w:rPr>
                <w:rFonts w:hint="eastAsia"/>
                <w:color w:val="auto"/>
                <w:kern w:val="0"/>
                <w:sz w:val="24"/>
                <w:szCs w:val="24"/>
              </w:rPr>
              <w:t>0</w:t>
            </w:r>
            <w:r>
              <w:rPr>
                <w:color w:val="auto"/>
                <w:kern w:val="0"/>
                <w:sz w:val="24"/>
                <w:szCs w:val="24"/>
              </w:rPr>
              <w:t>分）</w:t>
            </w:r>
          </w:p>
        </w:tc>
        <w:tc>
          <w:tcPr>
            <w:tcW w:w="1143" w:type="dxa"/>
            <w:shd w:val="clear" w:color="auto" w:fill="auto"/>
            <w:vAlign w:val="center"/>
          </w:tcPr>
          <w:p w14:paraId="732F42E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分值</w:t>
            </w:r>
          </w:p>
        </w:tc>
      </w:tr>
      <w:tr w14:paraId="6594C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663" w:type="dxa"/>
            <w:shd w:val="clear" w:color="auto" w:fill="auto"/>
            <w:noWrap/>
            <w:vAlign w:val="center"/>
          </w:tcPr>
          <w:p w14:paraId="7835E98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1</w:t>
            </w:r>
          </w:p>
        </w:tc>
        <w:tc>
          <w:tcPr>
            <w:tcW w:w="1419" w:type="dxa"/>
            <w:shd w:val="clear" w:color="auto" w:fill="auto"/>
            <w:vAlign w:val="center"/>
          </w:tcPr>
          <w:p w14:paraId="08533FB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人员、岗位配置方案评价</w:t>
            </w:r>
          </w:p>
        </w:tc>
        <w:tc>
          <w:tcPr>
            <w:tcW w:w="7311" w:type="dxa"/>
            <w:shd w:val="clear" w:color="auto" w:fill="auto"/>
            <w:vAlign w:val="center"/>
          </w:tcPr>
          <w:p w14:paraId="4497371F">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至少包含各岗位投入人员数量、各岗位内部人员安排配置方案</w:t>
            </w:r>
          </w:p>
          <w:p w14:paraId="3B6B143E">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满足</w:t>
            </w:r>
            <w:r>
              <w:rPr>
                <w:color w:val="auto"/>
                <w:kern w:val="0"/>
                <w:sz w:val="24"/>
                <w:szCs w:val="24"/>
              </w:rPr>
              <w:t>本文件要求，无瑕疵得满分；</w:t>
            </w:r>
          </w:p>
          <w:p w14:paraId="34F10FD3">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方案</w:t>
            </w:r>
            <w:r>
              <w:rPr>
                <w:color w:val="auto"/>
                <w:kern w:val="0"/>
                <w:sz w:val="24"/>
                <w:szCs w:val="24"/>
              </w:rPr>
              <w:t>内容每出现</w:t>
            </w:r>
            <w:r>
              <w:rPr>
                <w:rFonts w:hint="eastAsia"/>
                <w:color w:val="auto"/>
                <w:kern w:val="0"/>
                <w:sz w:val="24"/>
                <w:szCs w:val="24"/>
              </w:rPr>
              <w:t>1处瑕疵减</w:t>
            </w:r>
            <w:r>
              <w:rPr>
                <w:rFonts w:hint="eastAsia"/>
                <w:color w:val="auto"/>
                <w:kern w:val="0"/>
                <w:sz w:val="24"/>
                <w:szCs w:val="24"/>
                <w:lang w:val="en-US" w:eastAsia="zh-CN"/>
              </w:rPr>
              <w:t>2</w:t>
            </w:r>
            <w:r>
              <w:rPr>
                <w:rFonts w:hint="eastAsia"/>
                <w:color w:val="auto"/>
                <w:kern w:val="0"/>
                <w:sz w:val="24"/>
                <w:szCs w:val="24"/>
              </w:rPr>
              <w:t>分，最低0分。</w:t>
            </w:r>
          </w:p>
        </w:tc>
        <w:tc>
          <w:tcPr>
            <w:tcW w:w="1143" w:type="dxa"/>
            <w:shd w:val="clear" w:color="auto" w:fill="auto"/>
            <w:vAlign w:val="center"/>
          </w:tcPr>
          <w:p w14:paraId="172B5C4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color w:val="auto"/>
                <w:kern w:val="0"/>
                <w:sz w:val="24"/>
                <w:szCs w:val="24"/>
                <w:lang w:eastAsia="zh-CN"/>
              </w:rPr>
            </w:pPr>
            <w:r>
              <w:rPr>
                <w:rFonts w:hint="eastAsia"/>
                <w:color w:val="auto"/>
                <w:kern w:val="0"/>
                <w:sz w:val="24"/>
                <w:szCs w:val="24"/>
                <w:lang w:val="en-US" w:eastAsia="zh-CN"/>
              </w:rPr>
              <w:t>6</w:t>
            </w:r>
          </w:p>
        </w:tc>
      </w:tr>
      <w:tr w14:paraId="5759F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49034E2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2</w:t>
            </w:r>
          </w:p>
        </w:tc>
        <w:tc>
          <w:tcPr>
            <w:tcW w:w="1419" w:type="dxa"/>
            <w:shd w:val="clear" w:color="auto" w:fill="auto"/>
            <w:vAlign w:val="center"/>
          </w:tcPr>
          <w:p w14:paraId="4747920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sz w:val="24"/>
              </w:rPr>
              <w:t>针对本项目特点的专业化管理方案评价</w:t>
            </w:r>
          </w:p>
        </w:tc>
        <w:tc>
          <w:tcPr>
            <w:tcW w:w="7311" w:type="dxa"/>
            <w:shd w:val="clear" w:color="auto" w:fill="auto"/>
            <w:vAlign w:val="center"/>
          </w:tcPr>
          <w:p w14:paraId="1D32BE05">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至少</w:t>
            </w:r>
            <w:r>
              <w:rPr>
                <w:color w:val="auto"/>
                <w:kern w:val="0"/>
                <w:sz w:val="24"/>
                <w:szCs w:val="24"/>
              </w:rPr>
              <w:t>包含针对本项目的</w:t>
            </w:r>
            <w:r>
              <w:rPr>
                <w:rFonts w:hint="eastAsia"/>
                <w:color w:val="auto"/>
                <w:kern w:val="0"/>
                <w:sz w:val="24"/>
                <w:szCs w:val="24"/>
              </w:rPr>
              <w:t>保安</w:t>
            </w:r>
            <w:r>
              <w:rPr>
                <w:color w:val="auto"/>
                <w:kern w:val="0"/>
                <w:sz w:val="24"/>
                <w:szCs w:val="24"/>
              </w:rPr>
              <w:t>服务方案</w:t>
            </w:r>
          </w:p>
          <w:p w14:paraId="1FB91158">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满足</w:t>
            </w:r>
            <w:r>
              <w:rPr>
                <w:color w:val="auto"/>
                <w:kern w:val="0"/>
                <w:sz w:val="24"/>
                <w:szCs w:val="24"/>
              </w:rPr>
              <w:t>本文件要求，无瑕疵得满分；</w:t>
            </w:r>
          </w:p>
          <w:p w14:paraId="148D705D">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方案</w:t>
            </w:r>
            <w:r>
              <w:rPr>
                <w:color w:val="auto"/>
                <w:kern w:val="0"/>
                <w:sz w:val="24"/>
                <w:szCs w:val="24"/>
              </w:rPr>
              <w:t>内容每出现</w:t>
            </w:r>
            <w:r>
              <w:rPr>
                <w:rFonts w:hint="eastAsia"/>
                <w:color w:val="auto"/>
                <w:kern w:val="0"/>
                <w:sz w:val="24"/>
                <w:szCs w:val="24"/>
              </w:rPr>
              <w:t>1处瑕疵减2分，最低0分。</w:t>
            </w:r>
          </w:p>
        </w:tc>
        <w:tc>
          <w:tcPr>
            <w:tcW w:w="1143" w:type="dxa"/>
            <w:shd w:val="clear" w:color="auto" w:fill="auto"/>
            <w:vAlign w:val="center"/>
          </w:tcPr>
          <w:p w14:paraId="454C68C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6</w:t>
            </w:r>
          </w:p>
        </w:tc>
      </w:tr>
      <w:tr w14:paraId="4FCE3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63" w:type="dxa"/>
            <w:shd w:val="clear" w:color="auto" w:fill="auto"/>
            <w:noWrap/>
            <w:vAlign w:val="center"/>
          </w:tcPr>
          <w:p w14:paraId="2216D55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3</w:t>
            </w:r>
          </w:p>
        </w:tc>
        <w:tc>
          <w:tcPr>
            <w:tcW w:w="1419" w:type="dxa"/>
            <w:shd w:val="clear" w:color="auto" w:fill="auto"/>
            <w:vAlign w:val="center"/>
          </w:tcPr>
          <w:p w14:paraId="3419804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sz w:val="24"/>
              </w:rPr>
              <w:t>对项目重点、难点的理解评价</w:t>
            </w:r>
          </w:p>
        </w:tc>
        <w:tc>
          <w:tcPr>
            <w:tcW w:w="7311" w:type="dxa"/>
            <w:shd w:val="clear" w:color="auto" w:fill="auto"/>
            <w:vAlign w:val="center"/>
          </w:tcPr>
          <w:p w14:paraId="467B5A08">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至少包含针对本项目重点和难点的理解以及针对重点难点的应对解决方案</w:t>
            </w:r>
          </w:p>
          <w:p w14:paraId="40C5AF56">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满足</w:t>
            </w:r>
            <w:r>
              <w:rPr>
                <w:color w:val="auto"/>
                <w:kern w:val="0"/>
                <w:sz w:val="24"/>
                <w:szCs w:val="24"/>
              </w:rPr>
              <w:t>本文件要求，无瑕疵得满分；</w:t>
            </w:r>
          </w:p>
          <w:p w14:paraId="64711510">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color w:val="auto"/>
                <w:kern w:val="0"/>
                <w:sz w:val="24"/>
                <w:szCs w:val="24"/>
              </w:rPr>
              <w:t>重点难点理解或应对解决方案内容每出现</w:t>
            </w:r>
            <w:r>
              <w:rPr>
                <w:rFonts w:hint="eastAsia"/>
                <w:color w:val="auto"/>
                <w:kern w:val="0"/>
                <w:sz w:val="24"/>
                <w:szCs w:val="24"/>
              </w:rPr>
              <w:t>1处瑕疵减2分，最低0分。</w:t>
            </w:r>
          </w:p>
        </w:tc>
        <w:tc>
          <w:tcPr>
            <w:tcW w:w="1143" w:type="dxa"/>
            <w:shd w:val="clear" w:color="auto" w:fill="auto"/>
            <w:vAlign w:val="center"/>
          </w:tcPr>
          <w:p w14:paraId="71A0602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6</w:t>
            </w:r>
          </w:p>
        </w:tc>
      </w:tr>
      <w:tr w14:paraId="512E3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63" w:type="dxa"/>
            <w:shd w:val="clear" w:color="auto" w:fill="auto"/>
            <w:noWrap/>
            <w:vAlign w:val="center"/>
          </w:tcPr>
          <w:p w14:paraId="2884647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4</w:t>
            </w:r>
          </w:p>
        </w:tc>
        <w:tc>
          <w:tcPr>
            <w:tcW w:w="1419" w:type="dxa"/>
            <w:shd w:val="clear" w:color="auto" w:fill="auto"/>
            <w:vAlign w:val="center"/>
          </w:tcPr>
          <w:p w14:paraId="675B3C5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进驻和接管方案评价</w:t>
            </w:r>
          </w:p>
        </w:tc>
        <w:tc>
          <w:tcPr>
            <w:tcW w:w="7311" w:type="dxa"/>
            <w:shd w:val="clear" w:color="auto" w:fill="auto"/>
            <w:vAlign w:val="center"/>
          </w:tcPr>
          <w:p w14:paraId="7BEF1BD9">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至少包含中标后如何</w:t>
            </w:r>
            <w:r>
              <w:rPr>
                <w:rFonts w:hint="eastAsia"/>
                <w:color w:val="auto"/>
                <w:sz w:val="24"/>
                <w:szCs w:val="24"/>
              </w:rPr>
              <w:t>及时配齐所需人员、工具、设备等，在规定的时间内保证全体服务人员按时进场服务的措施，如果为新任服务公司，则还应包含与前任公司交接措施，保留相关记录，如何做到服务平稳过渡，对采购人工作无不良影响。</w:t>
            </w:r>
          </w:p>
          <w:p w14:paraId="1B3013D8">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满足</w:t>
            </w:r>
            <w:r>
              <w:rPr>
                <w:color w:val="auto"/>
                <w:kern w:val="0"/>
                <w:sz w:val="24"/>
                <w:szCs w:val="24"/>
              </w:rPr>
              <w:t>本文件要求，无瑕疵得满分；</w:t>
            </w:r>
          </w:p>
          <w:p w14:paraId="12117CE3">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rPr>
            </w:pPr>
            <w:r>
              <w:rPr>
                <w:rFonts w:hint="eastAsia"/>
                <w:color w:val="auto"/>
                <w:kern w:val="0"/>
                <w:sz w:val="24"/>
                <w:szCs w:val="24"/>
              </w:rPr>
              <w:t>方案</w:t>
            </w:r>
            <w:r>
              <w:rPr>
                <w:color w:val="auto"/>
                <w:kern w:val="0"/>
                <w:sz w:val="24"/>
                <w:szCs w:val="24"/>
              </w:rPr>
              <w:t>内容每出现</w:t>
            </w:r>
            <w:r>
              <w:rPr>
                <w:rFonts w:hint="eastAsia"/>
                <w:color w:val="auto"/>
                <w:kern w:val="0"/>
                <w:sz w:val="24"/>
                <w:szCs w:val="24"/>
              </w:rPr>
              <w:t>1处瑕疵减</w:t>
            </w:r>
            <w:r>
              <w:rPr>
                <w:rFonts w:hint="eastAsia"/>
                <w:color w:val="auto"/>
                <w:kern w:val="0"/>
                <w:sz w:val="24"/>
                <w:szCs w:val="24"/>
                <w:lang w:val="en-US" w:eastAsia="zh-CN"/>
              </w:rPr>
              <w:t>2</w:t>
            </w:r>
            <w:r>
              <w:rPr>
                <w:rFonts w:hint="eastAsia"/>
                <w:color w:val="auto"/>
                <w:kern w:val="0"/>
                <w:sz w:val="24"/>
                <w:szCs w:val="24"/>
              </w:rPr>
              <w:t>分，最低0分。</w:t>
            </w:r>
          </w:p>
        </w:tc>
        <w:tc>
          <w:tcPr>
            <w:tcW w:w="1143" w:type="dxa"/>
            <w:shd w:val="clear" w:color="auto" w:fill="auto"/>
            <w:vAlign w:val="center"/>
          </w:tcPr>
          <w:p w14:paraId="5C0D368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color w:val="auto"/>
                <w:kern w:val="0"/>
                <w:sz w:val="24"/>
                <w:szCs w:val="24"/>
                <w:lang w:eastAsia="zh-CN"/>
              </w:rPr>
            </w:pPr>
            <w:r>
              <w:rPr>
                <w:rFonts w:hint="eastAsia"/>
                <w:color w:val="auto"/>
                <w:kern w:val="0"/>
                <w:sz w:val="24"/>
                <w:szCs w:val="24"/>
                <w:lang w:val="en-US" w:eastAsia="zh-CN"/>
              </w:rPr>
              <w:t>6</w:t>
            </w:r>
          </w:p>
        </w:tc>
      </w:tr>
      <w:tr w14:paraId="3CA22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486D833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5</w:t>
            </w:r>
          </w:p>
        </w:tc>
        <w:tc>
          <w:tcPr>
            <w:tcW w:w="1419" w:type="dxa"/>
            <w:shd w:val="clear" w:color="auto" w:fill="auto"/>
            <w:vAlign w:val="center"/>
          </w:tcPr>
          <w:p w14:paraId="204F92E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应急预案评价</w:t>
            </w:r>
          </w:p>
        </w:tc>
        <w:tc>
          <w:tcPr>
            <w:tcW w:w="7311" w:type="dxa"/>
            <w:shd w:val="clear" w:color="auto" w:fill="auto"/>
            <w:vAlign w:val="center"/>
          </w:tcPr>
          <w:p w14:paraId="12953BEB">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至少包含当出现不可预知紧急情况时（例如停水停电、极端天气、群体事件、自然灾害等，可根据项目具体情况列举），如何保证服务正常运转的措施，临时增配人员设备、现有人员岗位职责临时增加、与相关政府部门协调配合等措施。</w:t>
            </w:r>
          </w:p>
          <w:p w14:paraId="7646C22F">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满足</w:t>
            </w:r>
            <w:r>
              <w:rPr>
                <w:color w:val="auto"/>
                <w:kern w:val="0"/>
                <w:sz w:val="24"/>
                <w:szCs w:val="24"/>
              </w:rPr>
              <w:t>本文件要求，无瑕疵得满分；</w:t>
            </w:r>
          </w:p>
          <w:p w14:paraId="138CDCFC">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方案</w:t>
            </w:r>
            <w:r>
              <w:rPr>
                <w:color w:val="auto"/>
                <w:kern w:val="0"/>
                <w:sz w:val="24"/>
                <w:szCs w:val="24"/>
              </w:rPr>
              <w:t>内容每出现</w:t>
            </w:r>
            <w:r>
              <w:rPr>
                <w:rFonts w:hint="eastAsia"/>
                <w:color w:val="auto"/>
                <w:kern w:val="0"/>
                <w:sz w:val="24"/>
                <w:szCs w:val="24"/>
              </w:rPr>
              <w:t>1处瑕疵减</w:t>
            </w:r>
            <w:r>
              <w:rPr>
                <w:rFonts w:hint="eastAsia"/>
                <w:color w:val="auto"/>
                <w:kern w:val="0"/>
                <w:sz w:val="24"/>
                <w:szCs w:val="24"/>
                <w:lang w:val="en-US" w:eastAsia="zh-CN"/>
              </w:rPr>
              <w:t>2</w:t>
            </w:r>
            <w:r>
              <w:rPr>
                <w:rFonts w:hint="eastAsia"/>
                <w:color w:val="auto"/>
                <w:kern w:val="0"/>
                <w:sz w:val="24"/>
                <w:szCs w:val="24"/>
              </w:rPr>
              <w:t>分，最低0分。</w:t>
            </w:r>
          </w:p>
        </w:tc>
        <w:tc>
          <w:tcPr>
            <w:tcW w:w="1143" w:type="dxa"/>
            <w:shd w:val="clear" w:color="auto" w:fill="auto"/>
            <w:vAlign w:val="center"/>
          </w:tcPr>
          <w:p w14:paraId="7208A59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color w:val="auto"/>
                <w:kern w:val="0"/>
                <w:sz w:val="24"/>
                <w:szCs w:val="24"/>
                <w:lang w:eastAsia="zh-CN"/>
              </w:rPr>
            </w:pPr>
            <w:r>
              <w:rPr>
                <w:rFonts w:hint="eastAsia"/>
                <w:color w:val="auto"/>
                <w:kern w:val="0"/>
                <w:sz w:val="24"/>
                <w:szCs w:val="24"/>
                <w:lang w:val="en-US" w:eastAsia="zh-CN"/>
              </w:rPr>
              <w:t>6</w:t>
            </w:r>
          </w:p>
        </w:tc>
      </w:tr>
      <w:tr w14:paraId="03928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42F1B44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6</w:t>
            </w:r>
          </w:p>
        </w:tc>
        <w:tc>
          <w:tcPr>
            <w:tcW w:w="1419" w:type="dxa"/>
            <w:shd w:val="clear" w:color="auto" w:fill="auto"/>
            <w:vAlign w:val="center"/>
          </w:tcPr>
          <w:p w14:paraId="72D5DAD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sz w:val="24"/>
              </w:rPr>
              <w:t>人员保密管理方案评价</w:t>
            </w:r>
          </w:p>
        </w:tc>
        <w:tc>
          <w:tcPr>
            <w:tcW w:w="7311" w:type="dxa"/>
            <w:shd w:val="clear" w:color="auto" w:fill="auto"/>
            <w:vAlign w:val="center"/>
          </w:tcPr>
          <w:p w14:paraId="305E461B">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rPr>
            </w:pPr>
            <w:r>
              <w:rPr>
                <w:rFonts w:hint="eastAsia"/>
                <w:color w:val="auto"/>
                <w:sz w:val="24"/>
              </w:rPr>
              <w:t>至少包含保证服务过程中有可能获取的保密信息不泄露的措施：制定保密制度、服务人员保密培训、重点岗位双人服务、泄密惩罚办法。</w:t>
            </w:r>
          </w:p>
          <w:p w14:paraId="4B2AEF19">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满足</w:t>
            </w:r>
            <w:r>
              <w:rPr>
                <w:color w:val="auto"/>
                <w:kern w:val="0"/>
                <w:sz w:val="24"/>
                <w:szCs w:val="24"/>
              </w:rPr>
              <w:t>本文件要求，无瑕疵得满分；</w:t>
            </w:r>
          </w:p>
          <w:p w14:paraId="2ED8EB23">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方案</w:t>
            </w:r>
            <w:r>
              <w:rPr>
                <w:color w:val="auto"/>
                <w:kern w:val="0"/>
                <w:sz w:val="24"/>
                <w:szCs w:val="24"/>
              </w:rPr>
              <w:t>内容每出现</w:t>
            </w:r>
            <w:r>
              <w:rPr>
                <w:rFonts w:hint="eastAsia"/>
                <w:color w:val="auto"/>
                <w:kern w:val="0"/>
                <w:sz w:val="24"/>
                <w:szCs w:val="24"/>
              </w:rPr>
              <w:t>1处瑕疵减1分，最低0分。</w:t>
            </w:r>
          </w:p>
        </w:tc>
        <w:tc>
          <w:tcPr>
            <w:tcW w:w="1143" w:type="dxa"/>
            <w:shd w:val="clear" w:color="auto" w:fill="auto"/>
            <w:vAlign w:val="center"/>
          </w:tcPr>
          <w:p w14:paraId="6DAF06B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3</w:t>
            </w:r>
          </w:p>
        </w:tc>
      </w:tr>
      <w:tr w14:paraId="1B463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63" w:type="dxa"/>
            <w:shd w:val="clear" w:color="auto" w:fill="auto"/>
            <w:noWrap/>
            <w:vAlign w:val="center"/>
          </w:tcPr>
          <w:p w14:paraId="73706E9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7</w:t>
            </w:r>
          </w:p>
        </w:tc>
        <w:tc>
          <w:tcPr>
            <w:tcW w:w="1419" w:type="dxa"/>
            <w:shd w:val="clear" w:color="auto" w:fill="auto"/>
            <w:vAlign w:val="center"/>
          </w:tcPr>
          <w:p w14:paraId="2A0FCA1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sz w:val="24"/>
              </w:rPr>
              <w:t>人员稳定性方案评价</w:t>
            </w:r>
          </w:p>
        </w:tc>
        <w:tc>
          <w:tcPr>
            <w:tcW w:w="7311" w:type="dxa"/>
            <w:shd w:val="clear" w:color="auto" w:fill="auto"/>
            <w:vAlign w:val="center"/>
          </w:tcPr>
          <w:p w14:paraId="4245B9FE">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rPr>
            </w:pPr>
            <w:r>
              <w:rPr>
                <w:rFonts w:hint="eastAsia"/>
                <w:color w:val="auto"/>
                <w:sz w:val="24"/>
              </w:rPr>
              <w:t>至少包含服务期内保证人员更换率不得超过招标文件要求的措施，保证更换人员不得低于采购需求，且应经采购人同意的措施</w:t>
            </w:r>
          </w:p>
          <w:p w14:paraId="3829ED84">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满足</w:t>
            </w:r>
            <w:r>
              <w:rPr>
                <w:color w:val="auto"/>
                <w:kern w:val="0"/>
                <w:sz w:val="24"/>
                <w:szCs w:val="24"/>
              </w:rPr>
              <w:t>本文件要求，无瑕疵得满分；</w:t>
            </w:r>
          </w:p>
          <w:p w14:paraId="140F5596">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方案</w:t>
            </w:r>
            <w:r>
              <w:rPr>
                <w:color w:val="auto"/>
                <w:kern w:val="0"/>
                <w:sz w:val="24"/>
                <w:szCs w:val="24"/>
              </w:rPr>
              <w:t>内容每出现</w:t>
            </w:r>
            <w:r>
              <w:rPr>
                <w:rFonts w:hint="eastAsia"/>
                <w:color w:val="auto"/>
                <w:kern w:val="0"/>
                <w:sz w:val="24"/>
                <w:szCs w:val="24"/>
              </w:rPr>
              <w:t>1处瑕疵减1分，最低0分。</w:t>
            </w:r>
          </w:p>
        </w:tc>
        <w:tc>
          <w:tcPr>
            <w:tcW w:w="1143" w:type="dxa"/>
            <w:shd w:val="clear" w:color="auto" w:fill="auto"/>
            <w:vAlign w:val="center"/>
          </w:tcPr>
          <w:p w14:paraId="06FC564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3</w:t>
            </w:r>
          </w:p>
        </w:tc>
      </w:tr>
      <w:tr w14:paraId="4017F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663" w:type="dxa"/>
            <w:shd w:val="clear" w:color="auto" w:fill="auto"/>
            <w:noWrap/>
            <w:vAlign w:val="center"/>
          </w:tcPr>
          <w:p w14:paraId="0366F3B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8</w:t>
            </w:r>
          </w:p>
        </w:tc>
        <w:tc>
          <w:tcPr>
            <w:tcW w:w="1419" w:type="dxa"/>
            <w:shd w:val="clear" w:color="auto" w:fill="auto"/>
            <w:vAlign w:val="center"/>
          </w:tcPr>
          <w:p w14:paraId="3F6FF09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sz w:val="24"/>
              </w:rPr>
            </w:pPr>
            <w:r>
              <w:rPr>
                <w:rFonts w:hint="eastAsia"/>
                <w:color w:val="auto"/>
                <w:sz w:val="24"/>
              </w:rPr>
              <w:t>价格测算方案评价</w:t>
            </w:r>
          </w:p>
        </w:tc>
        <w:tc>
          <w:tcPr>
            <w:tcW w:w="7311" w:type="dxa"/>
            <w:shd w:val="clear" w:color="auto" w:fill="auto"/>
            <w:vAlign w:val="center"/>
          </w:tcPr>
          <w:p w14:paraId="3F707444">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rPr>
            </w:pPr>
            <w:r>
              <w:rPr>
                <w:rFonts w:hint="eastAsia"/>
                <w:color w:val="auto"/>
                <w:sz w:val="24"/>
              </w:rPr>
              <w:t>价格测算方案评价，根据投标文件报价情况综合评定，其中社会保险、住房公积金应在投标文件中对人员保险、公积金缴纳类别及测算标准另附说明，如有人员享有优惠政策，须将享有优惠政策的批准文件和政策文件一并提供，否则不予认定</w:t>
            </w:r>
          </w:p>
          <w:p w14:paraId="17D5655E">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rPr>
            </w:pPr>
            <w:r>
              <w:rPr>
                <w:rFonts w:hint="eastAsia"/>
                <w:color w:val="auto"/>
                <w:sz w:val="24"/>
              </w:rPr>
              <w:t>价格测算方案科学合理，无瑕疵得满分；</w:t>
            </w:r>
          </w:p>
          <w:p w14:paraId="1C596617">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方案</w:t>
            </w:r>
            <w:r>
              <w:rPr>
                <w:color w:val="auto"/>
                <w:kern w:val="0"/>
                <w:sz w:val="24"/>
                <w:szCs w:val="24"/>
              </w:rPr>
              <w:t>内容每出现</w:t>
            </w:r>
            <w:r>
              <w:rPr>
                <w:rFonts w:hint="eastAsia"/>
                <w:color w:val="auto"/>
                <w:kern w:val="0"/>
                <w:sz w:val="24"/>
                <w:szCs w:val="24"/>
              </w:rPr>
              <w:t>1处瑕疵减</w:t>
            </w:r>
            <w:r>
              <w:rPr>
                <w:rFonts w:hint="eastAsia"/>
                <w:color w:val="auto"/>
                <w:kern w:val="0"/>
                <w:sz w:val="24"/>
                <w:szCs w:val="24"/>
                <w:lang w:val="en-US" w:eastAsia="zh-CN"/>
              </w:rPr>
              <w:t>2</w:t>
            </w:r>
            <w:r>
              <w:rPr>
                <w:rFonts w:hint="eastAsia"/>
                <w:color w:val="auto"/>
                <w:kern w:val="0"/>
                <w:sz w:val="24"/>
                <w:szCs w:val="24"/>
              </w:rPr>
              <w:t>分，最低0分。</w:t>
            </w:r>
          </w:p>
          <w:p w14:paraId="1AF70EAC">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rPr>
            </w:pP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14:paraId="6BEF84C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color w:val="auto"/>
                <w:kern w:val="0"/>
                <w:sz w:val="24"/>
                <w:szCs w:val="24"/>
                <w:lang w:eastAsia="zh-CN"/>
              </w:rPr>
            </w:pPr>
            <w:r>
              <w:rPr>
                <w:rFonts w:hint="eastAsia"/>
                <w:color w:val="auto"/>
                <w:kern w:val="0"/>
                <w:sz w:val="24"/>
                <w:szCs w:val="24"/>
                <w:lang w:val="en-US" w:eastAsia="zh-CN"/>
              </w:rPr>
              <w:t>4</w:t>
            </w:r>
          </w:p>
        </w:tc>
      </w:tr>
      <w:tr w14:paraId="24999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9393" w:type="dxa"/>
            <w:gridSpan w:val="3"/>
            <w:shd w:val="clear" w:color="auto" w:fill="auto"/>
            <w:noWrap/>
            <w:vAlign w:val="center"/>
          </w:tcPr>
          <w:p w14:paraId="5C51D56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sz w:val="24"/>
              </w:rPr>
            </w:pPr>
            <w:r>
              <w:rPr>
                <w:color w:val="auto"/>
                <w:sz w:val="24"/>
              </w:rPr>
              <w:t>合计</w:t>
            </w:r>
          </w:p>
        </w:tc>
        <w:tc>
          <w:tcPr>
            <w:tcW w:w="1143" w:type="dxa"/>
            <w:shd w:val="clear" w:color="auto" w:fill="auto"/>
            <w:vAlign w:val="center"/>
          </w:tcPr>
          <w:p w14:paraId="51FE858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100</w:t>
            </w:r>
          </w:p>
        </w:tc>
      </w:tr>
    </w:tbl>
    <w:p w14:paraId="1A0E884D">
      <w:pPr>
        <w:spacing w:line="360" w:lineRule="auto"/>
        <w:ind w:firstLine="448" w:firstLineChars="200"/>
        <w:outlineLvl w:val="0"/>
        <w:rPr>
          <w:sz w:val="24"/>
        </w:rPr>
      </w:pPr>
      <w:r>
        <w:rPr>
          <w:rFonts w:hint="eastAsia"/>
          <w:kern w:val="0"/>
          <w:sz w:val="24"/>
          <w:szCs w:val="24"/>
        </w:rPr>
        <w:t>主观分第1-7项中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r>
        <w:rPr>
          <w:sz w:val="24"/>
        </w:rPr>
        <w:br w:type="page"/>
      </w:r>
    </w:p>
    <w:p w14:paraId="64ECB733">
      <w:pPr>
        <w:spacing w:line="360" w:lineRule="auto"/>
        <w:ind w:firstLine="448" w:firstLineChars="200"/>
        <w:jc w:val="center"/>
        <w:outlineLvl w:val="0"/>
        <w:rPr>
          <w:b/>
          <w:sz w:val="24"/>
        </w:rPr>
      </w:pPr>
      <w:r>
        <w:rPr>
          <w:rFonts w:hint="eastAsia"/>
          <w:b/>
          <w:sz w:val="24"/>
        </w:rPr>
        <w:t>项目需求书</w:t>
      </w:r>
    </w:p>
    <w:p w14:paraId="4858D335">
      <w:pPr>
        <w:spacing w:line="360" w:lineRule="auto"/>
        <w:ind w:firstLine="448" w:firstLineChars="200"/>
        <w:jc w:val="center"/>
        <w:outlineLvl w:val="0"/>
        <w:rPr>
          <w:b/>
          <w:sz w:val="24"/>
        </w:rPr>
      </w:pPr>
    </w:p>
    <w:p w14:paraId="44F9C96F">
      <w:pPr>
        <w:spacing w:line="360" w:lineRule="auto"/>
        <w:ind w:firstLine="448" w:firstLineChars="200"/>
        <w:outlineLvl w:val="0"/>
        <w:rPr>
          <w:b/>
          <w:bCs/>
          <w:sz w:val="24"/>
        </w:rPr>
      </w:pPr>
      <w:r>
        <w:rPr>
          <w:rFonts w:hint="eastAsia"/>
          <w:b/>
          <w:bCs/>
          <w:sz w:val="24"/>
        </w:rPr>
        <w:t>一、</w:t>
      </w:r>
      <w:r>
        <w:rPr>
          <w:b/>
          <w:bCs/>
          <w:sz w:val="24"/>
        </w:rPr>
        <w:t>人员及岗位要求</w:t>
      </w:r>
    </w:p>
    <w:tbl>
      <w:tblPr>
        <w:tblStyle w:val="23"/>
        <w:tblW w:w="9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580"/>
        <w:gridCol w:w="705"/>
        <w:gridCol w:w="3917"/>
        <w:gridCol w:w="1215"/>
        <w:gridCol w:w="1470"/>
      </w:tblGrid>
      <w:tr w14:paraId="7F799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726" w:type="dxa"/>
            <w:noWrap w:val="0"/>
            <w:vAlign w:val="center"/>
          </w:tcPr>
          <w:p w14:paraId="557FAD66">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580" w:type="dxa"/>
            <w:noWrap w:val="0"/>
            <w:vAlign w:val="center"/>
          </w:tcPr>
          <w:p w14:paraId="7FC581B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岗位名称</w:t>
            </w:r>
          </w:p>
        </w:tc>
        <w:tc>
          <w:tcPr>
            <w:tcW w:w="705" w:type="dxa"/>
            <w:noWrap w:val="0"/>
            <w:vAlign w:val="center"/>
          </w:tcPr>
          <w:p w14:paraId="1D16ED5F">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人数</w:t>
            </w:r>
          </w:p>
        </w:tc>
        <w:tc>
          <w:tcPr>
            <w:tcW w:w="3917" w:type="dxa"/>
            <w:noWrap w:val="0"/>
            <w:vAlign w:val="center"/>
          </w:tcPr>
          <w:p w14:paraId="16FC688E">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要求</w:t>
            </w:r>
          </w:p>
        </w:tc>
        <w:tc>
          <w:tcPr>
            <w:tcW w:w="1215" w:type="dxa"/>
            <w:noWrap w:val="0"/>
            <w:vAlign w:val="center"/>
          </w:tcPr>
          <w:p w14:paraId="5855C38D">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b/>
                <w:color w:val="auto"/>
                <w:sz w:val="24"/>
                <w:szCs w:val="24"/>
                <w:highlight w:val="none"/>
              </w:rPr>
            </w:pPr>
            <w:bookmarkStart w:id="6" w:name="OLE_LINK2"/>
            <w:bookmarkStart w:id="7" w:name="OLE_LINK1"/>
            <w:r>
              <w:rPr>
                <w:rFonts w:hint="eastAsia" w:ascii="宋体" w:hAnsi="宋体" w:eastAsia="宋体" w:cs="宋体"/>
                <w:b/>
                <w:color w:val="auto"/>
                <w:sz w:val="24"/>
                <w:szCs w:val="24"/>
                <w:highlight w:val="none"/>
              </w:rPr>
              <w:t>是否接受退休人员</w:t>
            </w:r>
            <w:bookmarkEnd w:id="6"/>
            <w:bookmarkEnd w:id="7"/>
          </w:p>
        </w:tc>
        <w:tc>
          <w:tcPr>
            <w:tcW w:w="1470" w:type="dxa"/>
            <w:noWrap w:val="0"/>
            <w:vAlign w:val="center"/>
          </w:tcPr>
          <w:p w14:paraId="4891AB95">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工作时间</w:t>
            </w:r>
          </w:p>
        </w:tc>
      </w:tr>
      <w:tr w14:paraId="15300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2" w:hRule="atLeast"/>
          <w:jc w:val="center"/>
        </w:trPr>
        <w:tc>
          <w:tcPr>
            <w:tcW w:w="726" w:type="dxa"/>
            <w:noWrap w:val="0"/>
            <w:vAlign w:val="center"/>
          </w:tcPr>
          <w:p w14:paraId="6F2C72F4">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580" w:type="dxa"/>
            <w:noWrap w:val="0"/>
            <w:vAlign w:val="center"/>
          </w:tcPr>
          <w:p w14:paraId="55FE0130">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门卫（含队长</w:t>
            </w:r>
            <w:r>
              <w:rPr>
                <w:rFonts w:hint="eastAsia" w:ascii="宋体" w:hAnsi="宋体" w:cs="宋体"/>
                <w:color w:val="auto"/>
                <w:sz w:val="24"/>
                <w:szCs w:val="24"/>
                <w:highlight w:val="none"/>
                <w:lang w:val="en-US" w:eastAsia="zh-CN"/>
              </w:rPr>
              <w:t>1名</w:t>
            </w:r>
            <w:r>
              <w:rPr>
                <w:rFonts w:hint="eastAsia" w:ascii="宋体" w:hAnsi="宋体" w:eastAsia="宋体" w:cs="宋体"/>
                <w:color w:val="auto"/>
                <w:sz w:val="24"/>
                <w:szCs w:val="24"/>
                <w:highlight w:val="none"/>
                <w:lang w:eastAsia="zh-CN"/>
              </w:rPr>
              <w:t>）</w:t>
            </w:r>
          </w:p>
        </w:tc>
        <w:tc>
          <w:tcPr>
            <w:tcW w:w="705" w:type="dxa"/>
            <w:noWrap w:val="0"/>
            <w:vAlign w:val="center"/>
          </w:tcPr>
          <w:p w14:paraId="136F8753">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4人</w:t>
            </w:r>
          </w:p>
        </w:tc>
        <w:tc>
          <w:tcPr>
            <w:tcW w:w="3917" w:type="dxa"/>
            <w:noWrap w:val="0"/>
            <w:vAlign w:val="center"/>
          </w:tcPr>
          <w:p w14:paraId="499573C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TW"/>
              </w:rPr>
              <w:t>初中</w:t>
            </w:r>
            <w:r>
              <w:rPr>
                <w:rFonts w:hint="eastAsia" w:ascii="宋体" w:hAnsi="宋体" w:cs="宋体"/>
                <w:color w:val="auto"/>
                <w:sz w:val="24"/>
                <w:szCs w:val="24"/>
                <w:highlight w:val="none"/>
                <w:lang w:val="en-US" w:eastAsia="zh-CN"/>
              </w:rPr>
              <w:t>或</w:t>
            </w:r>
            <w:r>
              <w:rPr>
                <w:rFonts w:hint="eastAsia" w:ascii="宋体" w:hAnsi="宋体" w:eastAsia="宋体" w:cs="宋体"/>
                <w:color w:val="auto"/>
                <w:sz w:val="24"/>
                <w:szCs w:val="24"/>
                <w:highlight w:val="none"/>
                <w:lang w:val="zh-TW"/>
              </w:rPr>
              <w:t>以上学历，男性，</w:t>
            </w:r>
            <w:r>
              <w:rPr>
                <w:rFonts w:hint="eastAsia" w:ascii="宋体" w:hAnsi="宋体" w:cs="宋体"/>
                <w:color w:val="auto"/>
                <w:sz w:val="24"/>
                <w:szCs w:val="24"/>
                <w:highlight w:val="none"/>
                <w:lang w:val="en-US" w:eastAsia="zh-CN"/>
              </w:rPr>
              <w:t>59周岁或以下</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TW"/>
              </w:rPr>
              <w:t>身体健康，本地常住户口</w:t>
            </w:r>
            <w:r>
              <w:rPr>
                <w:rFonts w:hint="eastAsia" w:ascii="宋体" w:hAnsi="宋体" w:cs="宋体"/>
                <w:color w:val="auto"/>
                <w:sz w:val="24"/>
                <w:szCs w:val="24"/>
                <w:highlight w:val="none"/>
                <w:lang w:val="en-US" w:eastAsia="zh-CN"/>
              </w:rPr>
              <w:t>优先</w:t>
            </w:r>
            <w:r>
              <w:rPr>
                <w:rFonts w:hint="eastAsia" w:ascii="宋体" w:hAnsi="宋体" w:eastAsia="宋体" w:cs="宋体"/>
                <w:color w:val="auto"/>
                <w:sz w:val="24"/>
                <w:szCs w:val="24"/>
                <w:highlight w:val="none"/>
                <w:lang w:val="zh-TW"/>
              </w:rPr>
              <w:t>；素质高、形象好；政审合格并</w:t>
            </w:r>
            <w:r>
              <w:rPr>
                <w:rFonts w:hint="eastAsia" w:ascii="宋体" w:hAnsi="宋体" w:cs="宋体"/>
                <w:color w:val="auto"/>
                <w:sz w:val="24"/>
                <w:szCs w:val="24"/>
                <w:highlight w:val="none"/>
                <w:lang w:val="en-US" w:eastAsia="zh-CN"/>
              </w:rPr>
              <w:t>在上岗前</w:t>
            </w:r>
            <w:r>
              <w:rPr>
                <w:rFonts w:hint="eastAsia" w:ascii="宋体" w:hAnsi="宋体" w:eastAsia="宋体" w:cs="宋体"/>
                <w:color w:val="auto"/>
                <w:sz w:val="24"/>
                <w:szCs w:val="24"/>
                <w:highlight w:val="none"/>
                <w:lang w:val="zh-TW"/>
              </w:rPr>
              <w:t>提供公安部门出具的本人无犯罪和劳教记录证明；</w:t>
            </w:r>
            <w:r>
              <w:rPr>
                <w:rFonts w:hint="eastAsia" w:ascii="宋体" w:hAnsi="宋体" w:cs="宋体"/>
                <w:color w:val="auto"/>
                <w:sz w:val="24"/>
                <w:szCs w:val="24"/>
                <w:highlight w:val="none"/>
                <w:lang w:val="en-US" w:eastAsia="zh-CN"/>
              </w:rPr>
              <w:t>持职业资格证书（保安员）或公安机关盖章的保安员证书上岗</w:t>
            </w:r>
            <w:r>
              <w:rPr>
                <w:rFonts w:hint="eastAsia" w:ascii="宋体" w:hAnsi="宋体" w:eastAsia="宋体" w:cs="宋体"/>
                <w:color w:val="auto"/>
                <w:sz w:val="24"/>
                <w:szCs w:val="24"/>
                <w:highlight w:val="none"/>
                <w:lang w:val="zh-TW"/>
              </w:rPr>
              <w:t>。保安队长需具备有三年</w:t>
            </w:r>
            <w:r>
              <w:rPr>
                <w:rFonts w:hint="eastAsia" w:ascii="宋体" w:hAnsi="宋体" w:cs="宋体"/>
                <w:color w:val="auto"/>
                <w:sz w:val="24"/>
                <w:szCs w:val="24"/>
                <w:highlight w:val="none"/>
                <w:lang w:val="en-US" w:eastAsia="zh-CN"/>
              </w:rPr>
              <w:t>或</w:t>
            </w:r>
            <w:r>
              <w:rPr>
                <w:rFonts w:hint="eastAsia" w:ascii="宋体" w:hAnsi="宋体" w:eastAsia="宋体" w:cs="宋体"/>
                <w:color w:val="auto"/>
                <w:sz w:val="24"/>
                <w:szCs w:val="24"/>
                <w:highlight w:val="none"/>
                <w:lang w:val="zh-TW"/>
              </w:rPr>
              <w:t>以上保安</w:t>
            </w:r>
            <w:r>
              <w:rPr>
                <w:rFonts w:hint="eastAsia" w:ascii="宋体" w:hAnsi="宋体" w:cs="宋体"/>
                <w:color w:val="auto"/>
                <w:sz w:val="24"/>
                <w:szCs w:val="24"/>
                <w:highlight w:val="none"/>
                <w:lang w:val="en-US" w:eastAsia="zh-CN"/>
              </w:rPr>
              <w:t>管理</w:t>
            </w:r>
            <w:r>
              <w:rPr>
                <w:rFonts w:hint="eastAsia" w:ascii="宋体" w:hAnsi="宋体" w:eastAsia="宋体" w:cs="宋体"/>
                <w:color w:val="auto"/>
                <w:sz w:val="24"/>
                <w:szCs w:val="24"/>
                <w:highlight w:val="none"/>
                <w:lang w:val="zh-TW"/>
              </w:rPr>
              <w:t>经验；有较强的组织管理能力，有较好的沟通表达能力。</w:t>
            </w:r>
          </w:p>
        </w:tc>
        <w:tc>
          <w:tcPr>
            <w:tcW w:w="1215" w:type="dxa"/>
            <w:noWrap w:val="0"/>
            <w:vAlign w:val="center"/>
          </w:tcPr>
          <w:p w14:paraId="70D297B3">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否</w:t>
            </w:r>
          </w:p>
        </w:tc>
        <w:tc>
          <w:tcPr>
            <w:tcW w:w="1470" w:type="dxa"/>
            <w:noWrap w:val="0"/>
            <w:vAlign w:val="center"/>
          </w:tcPr>
          <w:p w14:paraId="587BD142">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24小时值守，四班三运转，</w:t>
            </w:r>
            <w:r>
              <w:rPr>
                <w:rFonts w:hint="eastAsia" w:ascii="宋体" w:hAnsi="宋体" w:eastAsia="宋体" w:cs="宋体"/>
                <w:color w:val="auto"/>
                <w:sz w:val="24"/>
                <w:szCs w:val="24"/>
                <w:highlight w:val="none"/>
                <w:lang w:val="zh-TW" w:eastAsia="zh-CN"/>
              </w:rPr>
              <w:t>根据实际情况</w:t>
            </w:r>
            <w:r>
              <w:rPr>
                <w:rFonts w:hint="eastAsia" w:ascii="宋体" w:hAnsi="宋体" w:eastAsia="宋体" w:cs="宋体"/>
                <w:color w:val="auto"/>
                <w:sz w:val="24"/>
                <w:szCs w:val="24"/>
                <w:highlight w:val="none"/>
                <w:lang w:val="en-US" w:eastAsia="zh-CN"/>
              </w:rPr>
              <w:t>进行班次、人员</w:t>
            </w:r>
            <w:r>
              <w:rPr>
                <w:rFonts w:hint="eastAsia" w:ascii="宋体" w:hAnsi="宋体" w:eastAsia="宋体" w:cs="宋体"/>
                <w:color w:val="auto"/>
                <w:sz w:val="24"/>
                <w:szCs w:val="24"/>
                <w:highlight w:val="none"/>
                <w:lang w:val="zh-TW" w:eastAsia="zh-CN"/>
              </w:rPr>
              <w:t>调配。</w:t>
            </w:r>
          </w:p>
        </w:tc>
      </w:tr>
      <w:tr w14:paraId="20046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noWrap w:val="0"/>
            <w:vAlign w:val="center"/>
          </w:tcPr>
          <w:p w14:paraId="101F832D">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580" w:type="dxa"/>
            <w:noWrap w:val="0"/>
            <w:vAlign w:val="center"/>
          </w:tcPr>
          <w:p w14:paraId="7A9A5526">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视频监控室</w:t>
            </w:r>
          </w:p>
        </w:tc>
        <w:tc>
          <w:tcPr>
            <w:tcW w:w="705" w:type="dxa"/>
            <w:noWrap w:val="0"/>
            <w:vAlign w:val="center"/>
          </w:tcPr>
          <w:p w14:paraId="3B944817">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6人</w:t>
            </w:r>
          </w:p>
        </w:tc>
        <w:tc>
          <w:tcPr>
            <w:tcW w:w="3917" w:type="dxa"/>
            <w:noWrap w:val="0"/>
            <w:vAlign w:val="center"/>
          </w:tcPr>
          <w:p w14:paraId="2D80293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TW"/>
              </w:rPr>
              <w:t>初中</w:t>
            </w:r>
            <w:r>
              <w:rPr>
                <w:rFonts w:hint="eastAsia" w:ascii="宋体" w:hAnsi="宋体" w:cs="宋体"/>
                <w:color w:val="auto"/>
                <w:sz w:val="24"/>
                <w:szCs w:val="24"/>
                <w:highlight w:val="none"/>
                <w:lang w:val="en-US" w:eastAsia="zh-CN"/>
              </w:rPr>
              <w:t>或</w:t>
            </w:r>
            <w:r>
              <w:rPr>
                <w:rFonts w:hint="eastAsia" w:ascii="宋体" w:hAnsi="宋体" w:eastAsia="宋体" w:cs="宋体"/>
                <w:color w:val="auto"/>
                <w:sz w:val="24"/>
                <w:szCs w:val="24"/>
                <w:highlight w:val="none"/>
                <w:lang w:val="zh-TW"/>
              </w:rPr>
              <w:t>以上学历，男性，</w:t>
            </w:r>
            <w:r>
              <w:rPr>
                <w:rFonts w:hint="eastAsia" w:ascii="宋体" w:hAnsi="宋体" w:cs="宋体"/>
                <w:color w:val="auto"/>
                <w:sz w:val="24"/>
                <w:szCs w:val="24"/>
                <w:highlight w:val="none"/>
                <w:lang w:val="en-US" w:eastAsia="zh-CN"/>
              </w:rPr>
              <w:t>65周岁或以下</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TW"/>
              </w:rPr>
              <w:t>身体健康，本地常住户口</w:t>
            </w:r>
            <w:r>
              <w:rPr>
                <w:rFonts w:hint="eastAsia" w:ascii="宋体" w:hAnsi="宋体" w:cs="宋体"/>
                <w:color w:val="auto"/>
                <w:sz w:val="24"/>
                <w:szCs w:val="24"/>
                <w:highlight w:val="none"/>
                <w:lang w:val="en-US" w:eastAsia="zh-CN"/>
              </w:rPr>
              <w:t>优先</w:t>
            </w:r>
            <w:r>
              <w:rPr>
                <w:rFonts w:hint="eastAsia" w:ascii="宋体" w:hAnsi="宋体" w:eastAsia="宋体" w:cs="宋体"/>
                <w:color w:val="auto"/>
                <w:sz w:val="24"/>
                <w:szCs w:val="24"/>
                <w:highlight w:val="none"/>
                <w:lang w:val="zh-TW"/>
              </w:rPr>
              <w:t>；素质高、形象好；政审合格并</w:t>
            </w:r>
            <w:r>
              <w:rPr>
                <w:rFonts w:hint="eastAsia" w:ascii="宋体" w:hAnsi="宋体" w:cs="宋体"/>
                <w:color w:val="auto"/>
                <w:sz w:val="24"/>
                <w:szCs w:val="24"/>
                <w:highlight w:val="none"/>
                <w:lang w:val="en-US" w:eastAsia="zh-CN"/>
              </w:rPr>
              <w:t>在上岗前</w:t>
            </w:r>
            <w:r>
              <w:rPr>
                <w:rFonts w:hint="eastAsia" w:ascii="宋体" w:hAnsi="宋体" w:eastAsia="宋体" w:cs="宋体"/>
                <w:color w:val="auto"/>
                <w:sz w:val="24"/>
                <w:szCs w:val="24"/>
                <w:highlight w:val="none"/>
                <w:lang w:val="zh-TW"/>
              </w:rPr>
              <w:t>提供公安部门出具的本人无犯罪和劳教记录证明；</w:t>
            </w:r>
            <w:r>
              <w:rPr>
                <w:rFonts w:hint="eastAsia" w:ascii="宋体" w:hAnsi="宋体" w:cs="宋体"/>
                <w:color w:val="auto"/>
                <w:sz w:val="24"/>
                <w:szCs w:val="24"/>
                <w:highlight w:val="none"/>
                <w:lang w:val="en-US" w:eastAsia="zh-CN"/>
              </w:rPr>
              <w:t>持职业资格证书（保安员）或公安机关盖章的保安员证书上岗</w:t>
            </w:r>
            <w:r>
              <w:rPr>
                <w:rFonts w:hint="eastAsia" w:ascii="宋体" w:hAnsi="宋体" w:eastAsia="宋体" w:cs="宋体"/>
                <w:color w:val="auto"/>
                <w:sz w:val="24"/>
                <w:szCs w:val="24"/>
                <w:highlight w:val="none"/>
                <w:lang w:val="zh-TW"/>
              </w:rPr>
              <w:t>。</w:t>
            </w:r>
          </w:p>
        </w:tc>
        <w:tc>
          <w:tcPr>
            <w:tcW w:w="1215" w:type="dxa"/>
            <w:noWrap w:val="0"/>
            <w:vAlign w:val="center"/>
          </w:tcPr>
          <w:p w14:paraId="1514F4F7">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是</w:t>
            </w:r>
          </w:p>
        </w:tc>
        <w:tc>
          <w:tcPr>
            <w:tcW w:w="1470" w:type="dxa"/>
            <w:noWrap w:val="0"/>
            <w:vAlign w:val="center"/>
          </w:tcPr>
          <w:p w14:paraId="2A496EF2">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rPr>
              <w:t>24小时值守，四班三运转，</w:t>
            </w:r>
            <w:r>
              <w:rPr>
                <w:rFonts w:hint="eastAsia" w:ascii="宋体" w:hAnsi="宋体" w:eastAsia="宋体" w:cs="宋体"/>
                <w:color w:val="auto"/>
                <w:sz w:val="24"/>
                <w:szCs w:val="24"/>
                <w:highlight w:val="none"/>
                <w:lang w:val="en-US" w:eastAsia="zh-CN"/>
              </w:rPr>
              <w:t>双人双岗制，</w:t>
            </w:r>
            <w:r>
              <w:rPr>
                <w:rFonts w:hint="eastAsia" w:ascii="宋体" w:hAnsi="宋体" w:eastAsia="宋体" w:cs="宋体"/>
                <w:color w:val="auto"/>
                <w:sz w:val="24"/>
                <w:szCs w:val="24"/>
                <w:highlight w:val="none"/>
                <w:lang w:val="zh-TW" w:eastAsia="zh-CN"/>
              </w:rPr>
              <w:t>根据实际情况</w:t>
            </w:r>
            <w:r>
              <w:rPr>
                <w:rFonts w:hint="eastAsia" w:ascii="宋体" w:hAnsi="宋体" w:eastAsia="宋体" w:cs="宋体"/>
                <w:color w:val="auto"/>
                <w:sz w:val="24"/>
                <w:szCs w:val="24"/>
                <w:highlight w:val="none"/>
                <w:lang w:val="en-US" w:eastAsia="zh-CN"/>
              </w:rPr>
              <w:t>进行班次、人员</w:t>
            </w:r>
            <w:r>
              <w:rPr>
                <w:rFonts w:hint="eastAsia" w:ascii="宋体" w:hAnsi="宋体" w:eastAsia="宋体" w:cs="宋体"/>
                <w:color w:val="auto"/>
                <w:sz w:val="24"/>
                <w:szCs w:val="24"/>
                <w:highlight w:val="none"/>
                <w:lang w:val="zh-TW" w:eastAsia="zh-CN"/>
              </w:rPr>
              <w:t>调配。</w:t>
            </w:r>
            <w:r>
              <w:rPr>
                <w:rFonts w:hint="eastAsia" w:ascii="宋体" w:hAnsi="宋体" w:cs="宋体"/>
                <w:color w:val="auto"/>
                <w:sz w:val="24"/>
                <w:szCs w:val="24"/>
                <w:highlight w:val="none"/>
                <w:lang w:val="en-US" w:eastAsia="zh-CN"/>
              </w:rPr>
              <w:t>与现有人员共同轮转。</w:t>
            </w:r>
          </w:p>
        </w:tc>
      </w:tr>
      <w:tr w14:paraId="22469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noWrap w:val="0"/>
            <w:vAlign w:val="center"/>
          </w:tcPr>
          <w:p w14:paraId="6B22F9B8">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580" w:type="dxa"/>
            <w:noWrap w:val="0"/>
            <w:vAlign w:val="center"/>
          </w:tcPr>
          <w:p w14:paraId="5CF35294">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安检室</w:t>
            </w:r>
          </w:p>
        </w:tc>
        <w:tc>
          <w:tcPr>
            <w:tcW w:w="705" w:type="dxa"/>
            <w:noWrap w:val="0"/>
            <w:vAlign w:val="center"/>
          </w:tcPr>
          <w:p w14:paraId="2BEA49DB">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3人</w:t>
            </w:r>
          </w:p>
        </w:tc>
        <w:tc>
          <w:tcPr>
            <w:tcW w:w="3917" w:type="dxa"/>
            <w:noWrap w:val="0"/>
            <w:vAlign w:val="center"/>
          </w:tcPr>
          <w:p w14:paraId="492BC9C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TW"/>
              </w:rPr>
              <w:t>初中</w:t>
            </w:r>
            <w:r>
              <w:rPr>
                <w:rFonts w:hint="eastAsia" w:ascii="宋体" w:hAnsi="宋体" w:cs="宋体"/>
                <w:color w:val="auto"/>
                <w:sz w:val="24"/>
                <w:szCs w:val="24"/>
                <w:highlight w:val="none"/>
                <w:lang w:val="en-US" w:eastAsia="zh-CN"/>
              </w:rPr>
              <w:t>或</w:t>
            </w:r>
            <w:r>
              <w:rPr>
                <w:rFonts w:hint="eastAsia" w:ascii="宋体" w:hAnsi="宋体" w:eastAsia="宋体" w:cs="宋体"/>
                <w:color w:val="auto"/>
                <w:sz w:val="24"/>
                <w:szCs w:val="24"/>
                <w:highlight w:val="none"/>
                <w:lang w:val="zh-TW"/>
              </w:rPr>
              <w:t>以上学历，</w:t>
            </w:r>
            <w:r>
              <w:rPr>
                <w:rFonts w:hint="eastAsia" w:ascii="宋体" w:hAnsi="宋体" w:eastAsia="宋体" w:cs="宋体"/>
                <w:color w:val="auto"/>
                <w:sz w:val="24"/>
                <w:szCs w:val="24"/>
                <w:highlight w:val="none"/>
                <w:lang w:val="en-US"/>
              </w:rPr>
              <w:t>1</w:t>
            </w:r>
            <w:r>
              <w:rPr>
                <w:rFonts w:hint="eastAsia" w:ascii="宋体" w:hAnsi="宋体" w:eastAsia="宋体" w:cs="宋体"/>
                <w:color w:val="auto"/>
                <w:sz w:val="24"/>
                <w:szCs w:val="24"/>
                <w:highlight w:val="none"/>
                <w:lang w:val="en-US" w:eastAsia="zh-CN"/>
              </w:rPr>
              <w:t>男2女</w:t>
            </w:r>
            <w:r>
              <w:rPr>
                <w:rFonts w:hint="eastAsia" w:ascii="宋体" w:hAnsi="宋体" w:eastAsia="宋体" w:cs="宋体"/>
                <w:color w:val="auto"/>
                <w:sz w:val="24"/>
                <w:szCs w:val="24"/>
                <w:highlight w:val="none"/>
                <w:lang w:val="zh-TW"/>
              </w:rPr>
              <w:t>，</w:t>
            </w:r>
            <w:r>
              <w:rPr>
                <w:rFonts w:hint="eastAsia" w:ascii="宋体" w:hAnsi="宋体" w:eastAsia="宋体" w:cs="宋体"/>
                <w:color w:val="auto"/>
                <w:sz w:val="24"/>
                <w:szCs w:val="24"/>
                <w:highlight w:val="none"/>
                <w:lang w:val="en-US" w:eastAsia="zh-CN"/>
              </w:rPr>
              <w:t>55</w:t>
            </w:r>
            <w:r>
              <w:rPr>
                <w:rFonts w:hint="eastAsia" w:ascii="宋体" w:hAnsi="宋体" w:cs="宋体"/>
                <w:color w:val="auto"/>
                <w:sz w:val="24"/>
                <w:szCs w:val="24"/>
                <w:highlight w:val="none"/>
                <w:lang w:val="en-US" w:eastAsia="zh-CN"/>
              </w:rPr>
              <w:t>周岁或以下</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TW"/>
              </w:rPr>
              <w:t>身体健康，本地常住户口</w:t>
            </w:r>
            <w:r>
              <w:rPr>
                <w:rFonts w:hint="eastAsia"/>
                <w:color w:val="auto"/>
                <w:highlight w:val="none"/>
                <w:lang w:val="en-US" w:eastAsia="zh-CN"/>
              </w:rPr>
              <w:t>优先</w:t>
            </w:r>
            <w:r>
              <w:rPr>
                <w:rFonts w:hint="eastAsia" w:ascii="宋体" w:hAnsi="宋体" w:eastAsia="宋体" w:cs="宋体"/>
                <w:color w:val="auto"/>
                <w:sz w:val="24"/>
                <w:szCs w:val="24"/>
                <w:highlight w:val="none"/>
                <w:lang w:val="zh-TW"/>
              </w:rPr>
              <w:t>；素质高、形象好；政审合格并提供公安部门出具的本人无犯罪和劳教记录证明；</w:t>
            </w:r>
            <w:r>
              <w:rPr>
                <w:rFonts w:hint="eastAsia" w:ascii="宋体" w:hAnsi="宋体" w:cs="宋体"/>
                <w:color w:val="auto"/>
                <w:sz w:val="24"/>
                <w:szCs w:val="24"/>
                <w:highlight w:val="none"/>
                <w:lang w:val="en-US" w:eastAsia="zh-CN"/>
              </w:rPr>
              <w:t>持职业资格证</w:t>
            </w:r>
            <w:r>
              <w:rPr>
                <w:rFonts w:hint="eastAsia" w:ascii="宋体" w:hAnsi="宋体" w:eastAsia="宋体" w:cs="宋体"/>
                <w:color w:val="auto"/>
                <w:sz w:val="24"/>
                <w:szCs w:val="24"/>
                <w:highlight w:val="none"/>
                <w:lang w:val="en-US" w:eastAsia="zh-CN"/>
              </w:rPr>
              <w:t>书（保安员）或公安机关盖章的保安员证书上岗以及</w:t>
            </w:r>
            <w:r>
              <w:rPr>
                <w:rFonts w:hint="eastAsia"/>
                <w:color w:val="auto"/>
                <w:sz w:val="24"/>
                <w:highlight w:val="none"/>
              </w:rPr>
              <w:t>专项职业能力证书（安全检查）（非民航）</w:t>
            </w:r>
            <w:r>
              <w:rPr>
                <w:rFonts w:hint="eastAsia" w:ascii="宋体" w:hAnsi="宋体" w:eastAsia="宋体" w:cs="宋体"/>
                <w:color w:val="auto"/>
                <w:sz w:val="24"/>
                <w:szCs w:val="24"/>
                <w:highlight w:val="none"/>
                <w:lang w:val="en-US" w:eastAsia="zh-CN"/>
              </w:rPr>
              <w:t>上岗</w:t>
            </w:r>
            <w:r>
              <w:rPr>
                <w:rFonts w:hint="eastAsia" w:ascii="宋体" w:hAnsi="宋体" w:eastAsia="宋体" w:cs="宋体"/>
                <w:color w:val="auto"/>
                <w:sz w:val="24"/>
                <w:szCs w:val="24"/>
                <w:highlight w:val="none"/>
                <w:lang w:val="zh-TW" w:eastAsia="zh-CN"/>
              </w:rPr>
              <w:t>。</w:t>
            </w:r>
          </w:p>
        </w:tc>
        <w:tc>
          <w:tcPr>
            <w:tcW w:w="1215" w:type="dxa"/>
            <w:noWrap w:val="0"/>
            <w:vAlign w:val="center"/>
          </w:tcPr>
          <w:p w14:paraId="7A13AF35">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否</w:t>
            </w:r>
          </w:p>
        </w:tc>
        <w:tc>
          <w:tcPr>
            <w:tcW w:w="1470" w:type="dxa"/>
            <w:noWrap w:val="0"/>
            <w:vAlign w:val="center"/>
          </w:tcPr>
          <w:p w14:paraId="41C8700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每周6天</w:t>
            </w:r>
          </w:p>
          <w:p w14:paraId="2AF55EB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每天8小时</w:t>
            </w:r>
          </w:p>
        </w:tc>
      </w:tr>
      <w:tr w14:paraId="01D33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6" w:type="dxa"/>
            <w:gridSpan w:val="2"/>
            <w:noWrap w:val="0"/>
            <w:vAlign w:val="center"/>
          </w:tcPr>
          <w:p w14:paraId="140244A1">
            <w:pPr>
              <w:keepNext w:val="0"/>
              <w:keepLines w:val="0"/>
              <w:pageBreakBefore w:val="0"/>
              <w:widowControl w:val="0"/>
              <w:kinsoku/>
              <w:wordWrap/>
              <w:overflowPunct/>
              <w:topLinePunct w:val="0"/>
              <w:autoSpaceDE/>
              <w:autoSpaceDN/>
              <w:bidi w:val="0"/>
              <w:adjustRightInd/>
              <w:snapToGrid/>
              <w:spacing w:line="360" w:lineRule="auto"/>
              <w:ind w:left="0" w:leftChars="0" w:firstLine="448" w:firstLineChars="20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合计人数</w:t>
            </w:r>
          </w:p>
        </w:tc>
        <w:tc>
          <w:tcPr>
            <w:tcW w:w="7307" w:type="dxa"/>
            <w:gridSpan w:val="4"/>
            <w:noWrap w:val="0"/>
            <w:vAlign w:val="center"/>
          </w:tcPr>
          <w:p w14:paraId="1294DBA9">
            <w:pPr>
              <w:keepNext w:val="0"/>
              <w:keepLines w:val="0"/>
              <w:pageBreakBefore w:val="0"/>
              <w:widowControl w:val="0"/>
              <w:kinsoku/>
              <w:wordWrap/>
              <w:overflowPunct/>
              <w:topLinePunct w:val="0"/>
              <w:autoSpaceDE/>
              <w:autoSpaceDN/>
              <w:bidi w:val="0"/>
              <w:adjustRightInd/>
              <w:snapToGrid/>
              <w:spacing w:line="360" w:lineRule="auto"/>
              <w:ind w:left="0" w:leftChars="0" w:firstLine="448" w:firstLineChars="20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13人</w:t>
            </w:r>
          </w:p>
        </w:tc>
      </w:tr>
    </w:tbl>
    <w:p w14:paraId="12781E76">
      <w:pPr>
        <w:widowControl/>
        <w:ind w:firstLine="448" w:firstLineChars="200"/>
        <w:jc w:val="left"/>
        <w:rPr>
          <w:sz w:val="24"/>
        </w:rPr>
      </w:pPr>
      <w:r>
        <w:rPr>
          <w:rFonts w:hint="eastAsia"/>
          <w:sz w:val="24"/>
        </w:rPr>
        <w:t>注：</w:t>
      </w:r>
    </w:p>
    <w:p w14:paraId="2A39BE46">
      <w:pPr>
        <w:widowControl/>
        <w:ind w:firstLine="448" w:firstLineChars="200"/>
        <w:jc w:val="left"/>
        <w:rPr>
          <w:sz w:val="24"/>
        </w:rPr>
      </w:pPr>
      <w:r>
        <w:rPr>
          <w:rFonts w:hint="eastAsia"/>
          <w:sz w:val="24"/>
        </w:rPr>
        <w:t>按劳动法和国务院关于职工工作时间的规定，正常情况下，上述人员每日工作不超过8小时，每周工作不超过40小时。需安排加班的，中标供应商应配合并向劳动者支付加班费。</w:t>
      </w:r>
    </w:p>
    <w:p w14:paraId="7447513A">
      <w:pPr>
        <w:widowControl/>
        <w:ind w:firstLine="448" w:firstLineChars="200"/>
        <w:jc w:val="left"/>
        <w:rPr>
          <w:sz w:val="24"/>
        </w:rPr>
      </w:pPr>
      <w:r>
        <w:rPr>
          <w:rFonts w:hint="eastAsia"/>
          <w:sz w:val="24"/>
        </w:rPr>
        <w:t>一旦获得中标资格，上述人员按要求投入本项目服务，非经采购人同意，不随意更换人员。</w:t>
      </w:r>
    </w:p>
    <w:p w14:paraId="7085EB3E">
      <w:pPr>
        <w:widowControl/>
        <w:ind w:firstLine="448" w:firstLineChars="200"/>
        <w:jc w:val="left"/>
        <w:rPr>
          <w:rFonts w:hint="eastAsia"/>
          <w:sz w:val="24"/>
        </w:rPr>
      </w:pPr>
      <w:r>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14:paraId="4A94C0FC">
      <w:pPr>
        <w:widowControl/>
        <w:ind w:firstLine="448" w:firstLineChars="200"/>
        <w:jc w:val="left"/>
        <w:rPr>
          <w:rFonts w:hint="eastAsia"/>
          <w:b/>
          <w:bCs/>
          <w:sz w:val="24"/>
        </w:rPr>
      </w:pPr>
      <w:r>
        <w:rPr>
          <w:rFonts w:hint="eastAsia"/>
          <w:b/>
          <w:bCs/>
          <w:sz w:val="24"/>
          <w:lang w:val="en-US" w:eastAsia="zh-CN"/>
        </w:rPr>
        <w:t>三</w:t>
      </w:r>
      <w:r>
        <w:rPr>
          <w:rFonts w:hint="eastAsia"/>
          <w:b/>
          <w:bCs/>
          <w:sz w:val="24"/>
        </w:rPr>
        <w:t>、各岗位人员具体工作内容、职责及服务标准</w:t>
      </w:r>
    </w:p>
    <w:p w14:paraId="1163FF93">
      <w:pPr>
        <w:widowControl/>
        <w:ind w:firstLine="448" w:firstLineChars="200"/>
        <w:jc w:val="left"/>
        <w:rPr>
          <w:rFonts w:hint="eastAsia"/>
          <w:sz w:val="24"/>
        </w:rPr>
      </w:pPr>
      <w:r>
        <w:rPr>
          <w:rFonts w:hint="eastAsia"/>
          <w:sz w:val="24"/>
        </w:rPr>
        <w:t>（一）服务要求</w:t>
      </w:r>
    </w:p>
    <w:p w14:paraId="6A80CD5C">
      <w:pPr>
        <w:widowControl/>
        <w:ind w:firstLine="448" w:firstLineChars="200"/>
        <w:jc w:val="left"/>
        <w:rPr>
          <w:rFonts w:hint="eastAsia"/>
          <w:sz w:val="24"/>
        </w:rPr>
      </w:pPr>
      <w:r>
        <w:rPr>
          <w:rFonts w:hint="eastAsia"/>
          <w:sz w:val="24"/>
        </w:rPr>
        <w:t>1．提供安保服务方案及具体人员岗位安排方案。</w:t>
      </w:r>
    </w:p>
    <w:p w14:paraId="53285EC2">
      <w:pPr>
        <w:widowControl/>
        <w:ind w:firstLine="448" w:firstLineChars="200"/>
        <w:jc w:val="left"/>
        <w:rPr>
          <w:rFonts w:hint="eastAsia"/>
          <w:sz w:val="24"/>
        </w:rPr>
      </w:pPr>
      <w:r>
        <w:rPr>
          <w:rFonts w:hint="eastAsia"/>
          <w:sz w:val="24"/>
        </w:rPr>
        <w:t>2．具备1名项目负责人，不定期对提供的安保工作进行巡视检查，发现问题及时上报并解决。</w:t>
      </w:r>
    </w:p>
    <w:p w14:paraId="49658598">
      <w:pPr>
        <w:widowControl/>
        <w:ind w:firstLine="448" w:firstLineChars="200"/>
        <w:jc w:val="left"/>
        <w:rPr>
          <w:rFonts w:hint="eastAsia"/>
          <w:sz w:val="24"/>
        </w:rPr>
      </w:pPr>
      <w:r>
        <w:rPr>
          <w:rFonts w:hint="eastAsia"/>
          <w:sz w:val="24"/>
        </w:rPr>
        <w:t>3．提供的安保人员，对于服务地点及派遣人员数量须服从中心安排。</w:t>
      </w:r>
    </w:p>
    <w:p w14:paraId="26756165">
      <w:pPr>
        <w:widowControl/>
        <w:ind w:firstLine="448" w:firstLineChars="200"/>
        <w:jc w:val="left"/>
        <w:rPr>
          <w:rFonts w:hint="eastAsia"/>
          <w:sz w:val="24"/>
        </w:rPr>
      </w:pPr>
      <w:r>
        <w:rPr>
          <w:rFonts w:hint="eastAsia"/>
          <w:sz w:val="24"/>
        </w:rPr>
        <w:t>4．须具备完善的培训体系，提供培训方案。</w:t>
      </w:r>
    </w:p>
    <w:p w14:paraId="4941682F">
      <w:pPr>
        <w:widowControl/>
        <w:ind w:firstLine="448" w:firstLineChars="200"/>
        <w:jc w:val="left"/>
        <w:rPr>
          <w:rFonts w:hint="eastAsia"/>
          <w:sz w:val="24"/>
        </w:rPr>
      </w:pPr>
      <w:r>
        <w:rPr>
          <w:rFonts w:hint="eastAsia"/>
          <w:sz w:val="24"/>
        </w:rPr>
        <w:t>5．所有安保人员均需持证上岗，并对安保人员进行反恐等训练，对于异常行为、异常事件及时进行询问并制止。</w:t>
      </w:r>
    </w:p>
    <w:p w14:paraId="366D6C79">
      <w:pPr>
        <w:widowControl/>
        <w:ind w:firstLine="448" w:firstLineChars="200"/>
        <w:jc w:val="left"/>
        <w:rPr>
          <w:rFonts w:hint="eastAsia"/>
          <w:sz w:val="24"/>
        </w:rPr>
      </w:pPr>
      <w:r>
        <w:rPr>
          <w:rFonts w:hint="eastAsia"/>
          <w:sz w:val="24"/>
        </w:rPr>
        <w:t>6．提供的安保人员中具备可以熟练使用电脑、进行电脑操作的人员。</w:t>
      </w:r>
    </w:p>
    <w:p w14:paraId="221E4CD3">
      <w:pPr>
        <w:widowControl/>
        <w:ind w:firstLine="448" w:firstLineChars="200"/>
        <w:jc w:val="left"/>
        <w:rPr>
          <w:rFonts w:hint="eastAsia"/>
          <w:sz w:val="24"/>
        </w:rPr>
      </w:pPr>
      <w:r>
        <w:rPr>
          <w:rFonts w:hint="eastAsia"/>
          <w:sz w:val="24"/>
        </w:rPr>
        <w:t>7．提供的安保人员中具备可以熟练使用各种监控、消防、安检类等仪器设备经验的人员。</w:t>
      </w:r>
    </w:p>
    <w:p w14:paraId="77D22C15">
      <w:pPr>
        <w:widowControl/>
        <w:ind w:firstLine="448" w:firstLineChars="200"/>
        <w:jc w:val="left"/>
        <w:rPr>
          <w:rFonts w:hint="eastAsia"/>
          <w:sz w:val="24"/>
        </w:rPr>
      </w:pPr>
      <w:r>
        <w:rPr>
          <w:rFonts w:hint="eastAsia"/>
          <w:sz w:val="24"/>
        </w:rPr>
        <w:t>8．对中心提出的合理化要求必须及时予以解决（一般不得超过十个工作日）。</w:t>
      </w:r>
    </w:p>
    <w:p w14:paraId="27D3E822">
      <w:pPr>
        <w:widowControl/>
        <w:ind w:firstLine="448" w:firstLineChars="200"/>
        <w:jc w:val="left"/>
        <w:rPr>
          <w:rFonts w:hint="eastAsia"/>
          <w:sz w:val="24"/>
        </w:rPr>
      </w:pPr>
      <w:r>
        <w:rPr>
          <w:rFonts w:hint="eastAsia"/>
          <w:sz w:val="24"/>
        </w:rPr>
        <w:t>（二）服务标准</w:t>
      </w:r>
    </w:p>
    <w:p w14:paraId="74AEACAC">
      <w:pPr>
        <w:widowControl/>
        <w:ind w:firstLine="448" w:firstLineChars="200"/>
        <w:jc w:val="left"/>
        <w:rPr>
          <w:rFonts w:hint="eastAsia"/>
          <w:sz w:val="24"/>
        </w:rPr>
      </w:pPr>
      <w:r>
        <w:rPr>
          <w:rFonts w:hint="eastAsia"/>
          <w:sz w:val="24"/>
        </w:rPr>
        <w:t>1．着装</w:t>
      </w:r>
    </w:p>
    <w:p w14:paraId="0B35B1EB">
      <w:pPr>
        <w:widowControl/>
        <w:ind w:firstLine="448" w:firstLineChars="200"/>
        <w:jc w:val="left"/>
        <w:rPr>
          <w:rFonts w:hint="eastAsia"/>
          <w:sz w:val="24"/>
        </w:rPr>
      </w:pPr>
      <w:r>
        <w:rPr>
          <w:rFonts w:hint="eastAsia"/>
          <w:sz w:val="24"/>
        </w:rPr>
        <w:t>除不宜或者不需要着装的情形外，在工作时间必须着保安制服。因私外出时应着便服。</w:t>
      </w:r>
    </w:p>
    <w:p w14:paraId="1C91AED0">
      <w:pPr>
        <w:widowControl/>
        <w:ind w:firstLine="448" w:firstLineChars="200"/>
        <w:jc w:val="left"/>
        <w:rPr>
          <w:rFonts w:hint="eastAsia"/>
          <w:sz w:val="24"/>
        </w:rPr>
      </w:pPr>
      <w:r>
        <w:rPr>
          <w:rFonts w:hint="eastAsia"/>
          <w:sz w:val="24"/>
        </w:rPr>
        <w:t>1.1着保安制服时，要按规定佩带保安标志。</w:t>
      </w:r>
    </w:p>
    <w:p w14:paraId="5EEB21DD">
      <w:pPr>
        <w:widowControl/>
        <w:ind w:firstLine="448" w:firstLineChars="200"/>
        <w:jc w:val="left"/>
        <w:rPr>
          <w:rFonts w:hint="eastAsia"/>
          <w:sz w:val="24"/>
        </w:rPr>
      </w:pPr>
      <w:r>
        <w:rPr>
          <w:rFonts w:hint="eastAsia"/>
          <w:sz w:val="24"/>
        </w:rPr>
        <w:t>1.2保安制服不准与便服混穿。</w:t>
      </w:r>
    </w:p>
    <w:p w14:paraId="0BF1CE7F">
      <w:pPr>
        <w:widowControl/>
        <w:ind w:firstLine="448" w:firstLineChars="200"/>
        <w:jc w:val="left"/>
        <w:rPr>
          <w:rFonts w:hint="eastAsia"/>
          <w:sz w:val="24"/>
        </w:rPr>
      </w:pPr>
      <w:r>
        <w:rPr>
          <w:rFonts w:hint="eastAsia"/>
          <w:sz w:val="24"/>
        </w:rPr>
        <w:t>1.3工作时间佩戴保安帽。</w:t>
      </w:r>
    </w:p>
    <w:p w14:paraId="20D5A9A4">
      <w:pPr>
        <w:widowControl/>
        <w:ind w:firstLine="448" w:firstLineChars="200"/>
        <w:jc w:val="left"/>
        <w:rPr>
          <w:rFonts w:hint="eastAsia"/>
          <w:sz w:val="24"/>
        </w:rPr>
      </w:pPr>
      <w:r>
        <w:rPr>
          <w:rFonts w:hint="eastAsia"/>
          <w:sz w:val="24"/>
        </w:rPr>
        <w:t>1.4着保安制服应干净整洁，不准披衣、敞怀、挽袖、卷裤腿、歪戴帽子、穿拖鞋或赤足。</w:t>
      </w:r>
    </w:p>
    <w:p w14:paraId="5E3A033B">
      <w:pPr>
        <w:widowControl/>
        <w:ind w:firstLine="448" w:firstLineChars="200"/>
        <w:jc w:val="left"/>
        <w:rPr>
          <w:rFonts w:hint="eastAsia"/>
          <w:sz w:val="24"/>
        </w:rPr>
      </w:pPr>
      <w:r>
        <w:rPr>
          <w:rFonts w:hint="eastAsia"/>
          <w:sz w:val="24"/>
        </w:rPr>
        <w:t>1.5爱护和妥善保管保安制服和保安标志。严禁将保安制服和保安标志变卖、赠送或借给他人。</w:t>
      </w:r>
    </w:p>
    <w:p w14:paraId="04D14D4A">
      <w:pPr>
        <w:widowControl/>
        <w:ind w:firstLine="448" w:firstLineChars="200"/>
        <w:jc w:val="left"/>
        <w:rPr>
          <w:rFonts w:hint="eastAsia"/>
          <w:sz w:val="24"/>
        </w:rPr>
      </w:pPr>
      <w:r>
        <w:rPr>
          <w:rFonts w:hint="eastAsia"/>
          <w:sz w:val="24"/>
        </w:rPr>
        <w:t>1.6着装参加重要活动时，只准配戴领导机关统一颁发的勋章、奖章和证章，不准配戴其他徽章和饰物。</w:t>
      </w:r>
    </w:p>
    <w:p w14:paraId="3532C75C">
      <w:pPr>
        <w:widowControl/>
        <w:ind w:firstLine="448" w:firstLineChars="200"/>
        <w:jc w:val="left"/>
        <w:rPr>
          <w:rFonts w:hint="eastAsia"/>
          <w:sz w:val="24"/>
        </w:rPr>
      </w:pPr>
      <w:r>
        <w:rPr>
          <w:rFonts w:hint="eastAsia"/>
          <w:sz w:val="24"/>
        </w:rPr>
        <w:t>2．仪容仪表</w:t>
      </w:r>
    </w:p>
    <w:p w14:paraId="4A80574E">
      <w:pPr>
        <w:widowControl/>
        <w:ind w:firstLine="448" w:firstLineChars="200"/>
        <w:jc w:val="left"/>
        <w:rPr>
          <w:rFonts w:hint="eastAsia"/>
          <w:sz w:val="24"/>
        </w:rPr>
      </w:pPr>
      <w:r>
        <w:rPr>
          <w:rFonts w:hint="eastAsia"/>
          <w:sz w:val="24"/>
        </w:rPr>
        <w:t>2.1值勤时要仪表端庄，精神饱满。</w:t>
      </w:r>
    </w:p>
    <w:p w14:paraId="42B92D7E">
      <w:pPr>
        <w:widowControl/>
        <w:ind w:firstLine="448" w:firstLineChars="200"/>
        <w:jc w:val="left"/>
        <w:rPr>
          <w:rFonts w:hint="eastAsia"/>
          <w:sz w:val="24"/>
        </w:rPr>
      </w:pPr>
      <w:r>
        <w:rPr>
          <w:rFonts w:hint="eastAsia"/>
          <w:sz w:val="24"/>
        </w:rPr>
        <w:t>2.2男性保安不准留长发、大鬓角和胡须。</w:t>
      </w:r>
    </w:p>
    <w:p w14:paraId="39FDB111">
      <w:pPr>
        <w:widowControl/>
        <w:ind w:firstLine="448" w:firstLineChars="200"/>
        <w:jc w:val="left"/>
        <w:rPr>
          <w:rFonts w:hint="eastAsia"/>
          <w:sz w:val="24"/>
        </w:rPr>
      </w:pPr>
      <w:r>
        <w:rPr>
          <w:rFonts w:hint="eastAsia"/>
          <w:sz w:val="24"/>
        </w:rPr>
        <w:t>2.3保安人员不准纹身，男性保安不准带项链、耳环等首饰。</w:t>
      </w:r>
    </w:p>
    <w:p w14:paraId="62B321D0">
      <w:pPr>
        <w:widowControl/>
        <w:ind w:firstLine="448" w:firstLineChars="200"/>
        <w:jc w:val="left"/>
        <w:rPr>
          <w:rFonts w:hint="eastAsia"/>
          <w:sz w:val="24"/>
        </w:rPr>
      </w:pPr>
      <w:r>
        <w:rPr>
          <w:rFonts w:hint="eastAsia"/>
          <w:sz w:val="24"/>
        </w:rPr>
        <w:t>3．礼节</w:t>
      </w:r>
    </w:p>
    <w:p w14:paraId="25FA4E10">
      <w:pPr>
        <w:widowControl/>
        <w:ind w:firstLine="448" w:firstLineChars="200"/>
        <w:jc w:val="left"/>
        <w:rPr>
          <w:rFonts w:hint="eastAsia"/>
          <w:sz w:val="24"/>
        </w:rPr>
      </w:pPr>
      <w:r>
        <w:rPr>
          <w:rFonts w:hint="eastAsia"/>
          <w:sz w:val="24"/>
        </w:rPr>
        <w:t>在下列场合行举手礼：</w:t>
      </w:r>
    </w:p>
    <w:p w14:paraId="19F8B85D">
      <w:pPr>
        <w:widowControl/>
        <w:ind w:firstLine="448" w:firstLineChars="200"/>
        <w:jc w:val="left"/>
        <w:rPr>
          <w:rFonts w:hint="eastAsia"/>
          <w:sz w:val="24"/>
        </w:rPr>
      </w:pPr>
      <w:r>
        <w:rPr>
          <w:rFonts w:hint="eastAsia"/>
          <w:sz w:val="24"/>
        </w:rPr>
        <w:t>3.1着装遇领导时。</w:t>
      </w:r>
    </w:p>
    <w:p w14:paraId="5D2E5941">
      <w:pPr>
        <w:widowControl/>
        <w:ind w:firstLine="448" w:firstLineChars="200"/>
        <w:jc w:val="left"/>
        <w:rPr>
          <w:rFonts w:hint="eastAsia"/>
          <w:sz w:val="24"/>
        </w:rPr>
      </w:pPr>
      <w:r>
        <w:rPr>
          <w:rFonts w:hint="eastAsia"/>
          <w:sz w:val="24"/>
        </w:rPr>
        <w:t>3.2站岗、值勤、交接班时。</w:t>
      </w:r>
    </w:p>
    <w:p w14:paraId="0D7CF5A2">
      <w:pPr>
        <w:widowControl/>
        <w:ind w:firstLine="448" w:firstLineChars="200"/>
        <w:jc w:val="left"/>
        <w:rPr>
          <w:rFonts w:hint="eastAsia"/>
          <w:sz w:val="24"/>
        </w:rPr>
      </w:pPr>
      <w:r>
        <w:rPr>
          <w:rFonts w:hint="eastAsia"/>
          <w:sz w:val="24"/>
        </w:rPr>
        <w:t>3.3纠正违章时。</w:t>
      </w:r>
    </w:p>
    <w:p w14:paraId="0402E4B2">
      <w:pPr>
        <w:widowControl/>
        <w:ind w:firstLine="448" w:firstLineChars="200"/>
        <w:jc w:val="left"/>
        <w:rPr>
          <w:rFonts w:hint="eastAsia"/>
          <w:sz w:val="24"/>
        </w:rPr>
      </w:pPr>
      <w:r>
        <w:rPr>
          <w:rFonts w:hint="eastAsia"/>
          <w:sz w:val="24"/>
        </w:rPr>
        <w:t>3.4受到领导接见、慰问时；领导视察、检查工作时。</w:t>
      </w:r>
    </w:p>
    <w:p w14:paraId="3D9993DF">
      <w:pPr>
        <w:widowControl/>
        <w:ind w:firstLine="448" w:firstLineChars="200"/>
        <w:jc w:val="left"/>
        <w:rPr>
          <w:rFonts w:hint="eastAsia"/>
          <w:sz w:val="24"/>
        </w:rPr>
      </w:pPr>
      <w:r>
        <w:rPr>
          <w:rFonts w:hint="eastAsia"/>
          <w:sz w:val="24"/>
        </w:rPr>
        <w:t>3.5着装在大会上发言开始和结束时。</w:t>
      </w:r>
    </w:p>
    <w:p w14:paraId="1DD88396">
      <w:pPr>
        <w:widowControl/>
        <w:ind w:firstLine="448" w:firstLineChars="200"/>
        <w:jc w:val="left"/>
        <w:rPr>
          <w:rFonts w:hint="eastAsia"/>
          <w:sz w:val="24"/>
        </w:rPr>
      </w:pPr>
      <w:r>
        <w:rPr>
          <w:rFonts w:hint="eastAsia"/>
          <w:sz w:val="24"/>
        </w:rPr>
        <w:t>3.6接受颁奖时。</w:t>
      </w:r>
    </w:p>
    <w:p w14:paraId="6B02AA59">
      <w:pPr>
        <w:widowControl/>
        <w:ind w:firstLine="448" w:firstLineChars="200"/>
        <w:jc w:val="left"/>
        <w:rPr>
          <w:rFonts w:hint="eastAsia"/>
          <w:sz w:val="24"/>
        </w:rPr>
      </w:pPr>
      <w:r>
        <w:rPr>
          <w:rFonts w:hint="eastAsia"/>
          <w:sz w:val="24"/>
        </w:rPr>
        <w:t>4．举止</w:t>
      </w:r>
    </w:p>
    <w:p w14:paraId="676D2F62">
      <w:pPr>
        <w:widowControl/>
        <w:ind w:firstLine="448" w:firstLineChars="200"/>
        <w:jc w:val="left"/>
        <w:rPr>
          <w:rFonts w:hint="eastAsia"/>
          <w:sz w:val="24"/>
        </w:rPr>
      </w:pPr>
      <w:r>
        <w:rPr>
          <w:rFonts w:hint="eastAsia"/>
          <w:sz w:val="24"/>
        </w:rPr>
        <w:t>4.1精神饱满，姿态端正，动作规范，举止文明。</w:t>
      </w:r>
    </w:p>
    <w:p w14:paraId="0A7A0A30">
      <w:pPr>
        <w:widowControl/>
        <w:ind w:firstLine="448" w:firstLineChars="200"/>
        <w:jc w:val="left"/>
        <w:rPr>
          <w:rFonts w:hint="eastAsia"/>
          <w:sz w:val="24"/>
        </w:rPr>
      </w:pPr>
      <w:r>
        <w:rPr>
          <w:rFonts w:hint="eastAsia"/>
          <w:sz w:val="24"/>
        </w:rPr>
        <w:t>4.2着装外出工作、值勤和出入公共场所时，不准袖手或将手插入衣兜。不准搭肩、挽臂、边走边吸烟、吃东西。嘻笑打闹。不准随地吐痰、乱扔废弃物。</w:t>
      </w:r>
    </w:p>
    <w:p w14:paraId="069E53DD">
      <w:pPr>
        <w:widowControl/>
        <w:ind w:firstLine="448" w:firstLineChars="200"/>
        <w:jc w:val="left"/>
        <w:rPr>
          <w:rFonts w:hint="eastAsia"/>
          <w:sz w:val="24"/>
        </w:rPr>
      </w:pPr>
      <w:r>
        <w:rPr>
          <w:rFonts w:hint="eastAsia"/>
          <w:sz w:val="24"/>
        </w:rPr>
        <w:t>4.3不准着制服在公共场所饮酒，严禁酗酒。</w:t>
      </w:r>
    </w:p>
    <w:p w14:paraId="7F5E8E65">
      <w:pPr>
        <w:widowControl/>
        <w:ind w:firstLine="448" w:firstLineChars="200"/>
        <w:jc w:val="left"/>
        <w:rPr>
          <w:rFonts w:hint="eastAsia"/>
          <w:sz w:val="24"/>
        </w:rPr>
      </w:pPr>
      <w:r>
        <w:rPr>
          <w:rFonts w:hint="eastAsia"/>
          <w:sz w:val="24"/>
        </w:rPr>
        <w:t>4.4要自觉遵守公共秩序和社会公德。</w:t>
      </w:r>
    </w:p>
    <w:p w14:paraId="4DABE7C2">
      <w:pPr>
        <w:widowControl/>
        <w:ind w:firstLine="448" w:firstLineChars="200"/>
        <w:jc w:val="left"/>
        <w:rPr>
          <w:rFonts w:hint="eastAsia"/>
          <w:sz w:val="24"/>
        </w:rPr>
      </w:pPr>
      <w:r>
        <w:rPr>
          <w:rFonts w:hint="eastAsia"/>
          <w:sz w:val="24"/>
        </w:rPr>
        <w:t>4.5要尊重少数民族的风俗习惯。</w:t>
      </w:r>
    </w:p>
    <w:p w14:paraId="19FC8A68">
      <w:pPr>
        <w:widowControl/>
        <w:ind w:firstLine="448" w:firstLineChars="200"/>
        <w:jc w:val="left"/>
        <w:rPr>
          <w:rFonts w:hint="eastAsia"/>
          <w:sz w:val="24"/>
        </w:rPr>
      </w:pPr>
      <w:r>
        <w:rPr>
          <w:rFonts w:hint="eastAsia"/>
          <w:sz w:val="24"/>
        </w:rPr>
        <w:t>5．语言</w:t>
      </w:r>
    </w:p>
    <w:p w14:paraId="415D7E54">
      <w:pPr>
        <w:widowControl/>
        <w:ind w:firstLine="448" w:firstLineChars="200"/>
        <w:jc w:val="left"/>
        <w:rPr>
          <w:rFonts w:hint="eastAsia"/>
          <w:sz w:val="24"/>
        </w:rPr>
      </w:pPr>
      <w:r>
        <w:rPr>
          <w:rFonts w:hint="eastAsia"/>
          <w:sz w:val="24"/>
        </w:rPr>
        <w:t>5.1在工作中使用语言要简洁准确、文明规范，接触群众时，说话要和气，使用“你好、请、您、对不起、谢谢、再见”等礼貌语言。要注意称谓的使用。在与少数民族、宗教人士、外籍人士交谈时，不准使用对方禁忌的语言。</w:t>
      </w:r>
    </w:p>
    <w:p w14:paraId="3569C2E9">
      <w:pPr>
        <w:widowControl/>
        <w:ind w:firstLine="448" w:firstLineChars="200"/>
        <w:jc w:val="left"/>
        <w:rPr>
          <w:rFonts w:hint="eastAsia"/>
          <w:sz w:val="24"/>
        </w:rPr>
      </w:pPr>
      <w:r>
        <w:rPr>
          <w:rFonts w:hint="eastAsia"/>
          <w:sz w:val="24"/>
        </w:rPr>
        <w:t>（三）岗位纪律</w:t>
      </w:r>
    </w:p>
    <w:p w14:paraId="3DF59F73">
      <w:pPr>
        <w:widowControl/>
        <w:ind w:firstLine="448" w:firstLineChars="200"/>
        <w:jc w:val="left"/>
        <w:rPr>
          <w:rFonts w:hint="eastAsia"/>
          <w:sz w:val="24"/>
        </w:rPr>
      </w:pPr>
      <w:r>
        <w:rPr>
          <w:rFonts w:hint="eastAsia"/>
          <w:sz w:val="24"/>
        </w:rPr>
        <w:t>1．严格在法律规定的范围内开展保安服务工作，不准超越职责权限。</w:t>
      </w:r>
    </w:p>
    <w:p w14:paraId="35169DF6">
      <w:pPr>
        <w:widowControl/>
        <w:ind w:firstLine="448" w:firstLineChars="200"/>
        <w:jc w:val="left"/>
        <w:rPr>
          <w:rFonts w:hint="eastAsia"/>
          <w:sz w:val="24"/>
        </w:rPr>
      </w:pPr>
      <w:r>
        <w:rPr>
          <w:rFonts w:hint="eastAsia"/>
          <w:sz w:val="24"/>
        </w:rPr>
        <w:t>2．严格履行岗位职责，不准做与保安服务无关的事情。</w:t>
      </w:r>
    </w:p>
    <w:p w14:paraId="1BFB31C4">
      <w:pPr>
        <w:widowControl/>
        <w:ind w:firstLine="448" w:firstLineChars="200"/>
        <w:jc w:val="left"/>
        <w:rPr>
          <w:rFonts w:hint="eastAsia"/>
          <w:sz w:val="24"/>
        </w:rPr>
      </w:pPr>
      <w:r>
        <w:rPr>
          <w:rFonts w:hint="eastAsia"/>
          <w:sz w:val="24"/>
        </w:rPr>
        <w:t>3．不准刁难群众。</w:t>
      </w:r>
    </w:p>
    <w:p w14:paraId="20324DC3">
      <w:pPr>
        <w:widowControl/>
        <w:ind w:firstLine="448" w:firstLineChars="200"/>
        <w:jc w:val="left"/>
        <w:rPr>
          <w:rFonts w:hint="eastAsia"/>
          <w:sz w:val="24"/>
        </w:rPr>
      </w:pPr>
      <w:r>
        <w:rPr>
          <w:rFonts w:hint="eastAsia"/>
          <w:sz w:val="24"/>
        </w:rPr>
        <w:t>4．不准脱岗、空岗、睡岗、醉岗，不准迟到、早退。</w:t>
      </w:r>
    </w:p>
    <w:p w14:paraId="31C75A56">
      <w:pPr>
        <w:widowControl/>
        <w:ind w:firstLine="448" w:firstLineChars="200"/>
        <w:jc w:val="left"/>
        <w:rPr>
          <w:rFonts w:hint="eastAsia"/>
          <w:sz w:val="24"/>
        </w:rPr>
      </w:pPr>
      <w:r>
        <w:rPr>
          <w:rFonts w:hint="eastAsia"/>
          <w:sz w:val="24"/>
        </w:rPr>
        <w:t>5．遵守中心内部的各项规章制度，对中心内部的机密事项，不准随意打听、记录、传播。</w:t>
      </w:r>
    </w:p>
    <w:p w14:paraId="650E6FFA">
      <w:pPr>
        <w:widowControl/>
        <w:ind w:firstLine="448" w:firstLineChars="200"/>
        <w:jc w:val="left"/>
        <w:rPr>
          <w:rFonts w:hint="eastAsia"/>
          <w:sz w:val="24"/>
        </w:rPr>
      </w:pPr>
      <w:r>
        <w:rPr>
          <w:rFonts w:hint="eastAsia"/>
          <w:sz w:val="24"/>
        </w:rPr>
        <w:t>6．要爱护公物。</w:t>
      </w:r>
    </w:p>
    <w:p w14:paraId="5DC4FE01">
      <w:pPr>
        <w:widowControl/>
        <w:ind w:firstLine="448" w:firstLineChars="200"/>
        <w:jc w:val="left"/>
        <w:rPr>
          <w:rFonts w:hint="eastAsia"/>
          <w:sz w:val="24"/>
        </w:rPr>
      </w:pPr>
      <w:r>
        <w:rPr>
          <w:rFonts w:hint="eastAsia"/>
          <w:sz w:val="24"/>
        </w:rPr>
        <w:t>7．有重要情况要妥善处置并及时上报。不准迟报、漏报、隐瞒不报。</w:t>
      </w:r>
    </w:p>
    <w:p w14:paraId="7818FC6C">
      <w:pPr>
        <w:widowControl/>
        <w:ind w:firstLine="448" w:firstLineChars="200"/>
        <w:jc w:val="left"/>
        <w:rPr>
          <w:rFonts w:hint="eastAsia"/>
          <w:sz w:val="24"/>
        </w:rPr>
      </w:pPr>
      <w:r>
        <w:rPr>
          <w:rFonts w:hint="eastAsia"/>
          <w:sz w:val="24"/>
        </w:rPr>
        <w:t>8．要认真填写值班记录，做好交接班工作。</w:t>
      </w:r>
    </w:p>
    <w:p w14:paraId="4D1259D1">
      <w:pPr>
        <w:widowControl/>
        <w:ind w:firstLine="448" w:firstLineChars="200"/>
        <w:jc w:val="left"/>
        <w:rPr>
          <w:rFonts w:hint="eastAsia"/>
          <w:sz w:val="24"/>
        </w:rPr>
      </w:pPr>
      <w:r>
        <w:rPr>
          <w:rFonts w:hint="eastAsia"/>
          <w:sz w:val="24"/>
        </w:rPr>
        <w:t>9. 要认真进行安全巡查，特殊时期要增加巡查频次。</w:t>
      </w:r>
    </w:p>
    <w:p w14:paraId="56084F77">
      <w:pPr>
        <w:widowControl/>
        <w:ind w:firstLine="448" w:firstLineChars="200"/>
        <w:jc w:val="left"/>
        <w:rPr>
          <w:rFonts w:hint="eastAsia"/>
          <w:sz w:val="24"/>
        </w:rPr>
      </w:pPr>
      <w:r>
        <w:rPr>
          <w:rFonts w:hint="eastAsia"/>
          <w:sz w:val="24"/>
        </w:rPr>
        <w:t>（四）卫生</w:t>
      </w:r>
    </w:p>
    <w:p w14:paraId="66AEB029">
      <w:pPr>
        <w:widowControl/>
        <w:ind w:firstLine="448" w:firstLineChars="200"/>
        <w:jc w:val="left"/>
        <w:rPr>
          <w:rFonts w:hint="eastAsia"/>
          <w:sz w:val="24"/>
        </w:rPr>
      </w:pPr>
      <w:r>
        <w:rPr>
          <w:rFonts w:hint="eastAsia"/>
          <w:sz w:val="24"/>
        </w:rPr>
        <w:t>1．要自觉维护环境卫生，保持值勤区域整齐清洁。</w:t>
      </w:r>
    </w:p>
    <w:p w14:paraId="12A65637">
      <w:pPr>
        <w:widowControl/>
        <w:ind w:firstLine="448" w:firstLineChars="200"/>
        <w:jc w:val="left"/>
        <w:rPr>
          <w:rFonts w:hint="eastAsia"/>
          <w:sz w:val="24"/>
        </w:rPr>
      </w:pPr>
      <w:r>
        <w:rPr>
          <w:rFonts w:hint="eastAsia"/>
          <w:sz w:val="24"/>
        </w:rPr>
        <w:t>2．内务卫生：</w:t>
      </w:r>
    </w:p>
    <w:p w14:paraId="37666EE7">
      <w:pPr>
        <w:widowControl/>
        <w:ind w:firstLine="448" w:firstLineChars="200"/>
        <w:jc w:val="left"/>
        <w:rPr>
          <w:rFonts w:hint="eastAsia"/>
          <w:sz w:val="24"/>
        </w:rPr>
      </w:pPr>
      <w:r>
        <w:rPr>
          <w:rFonts w:hint="eastAsia"/>
          <w:sz w:val="24"/>
        </w:rPr>
        <w:t>2.1床单、被褥整齐干净，床下无杂物。</w:t>
      </w:r>
    </w:p>
    <w:p w14:paraId="5FE0089B">
      <w:pPr>
        <w:widowControl/>
        <w:ind w:firstLine="448" w:firstLineChars="200"/>
        <w:jc w:val="left"/>
        <w:rPr>
          <w:rFonts w:hint="eastAsia"/>
          <w:sz w:val="24"/>
        </w:rPr>
      </w:pPr>
      <w:r>
        <w:rPr>
          <w:rFonts w:hint="eastAsia"/>
          <w:sz w:val="24"/>
        </w:rPr>
        <w:t>2.2地面无烟头、无痰迹、无纸屑。</w:t>
      </w:r>
    </w:p>
    <w:p w14:paraId="7326E82B">
      <w:pPr>
        <w:widowControl/>
        <w:ind w:firstLine="448" w:firstLineChars="200"/>
        <w:jc w:val="left"/>
        <w:rPr>
          <w:rFonts w:hint="eastAsia"/>
          <w:sz w:val="24"/>
        </w:rPr>
      </w:pPr>
      <w:r>
        <w:rPr>
          <w:rFonts w:hint="eastAsia"/>
          <w:sz w:val="24"/>
        </w:rPr>
        <w:t>2.3门窗洁净，玻璃明亮。</w:t>
      </w:r>
    </w:p>
    <w:p w14:paraId="098F10EB">
      <w:pPr>
        <w:widowControl/>
        <w:ind w:firstLine="448" w:firstLineChars="200"/>
        <w:jc w:val="left"/>
        <w:rPr>
          <w:rFonts w:hint="eastAsia"/>
          <w:sz w:val="24"/>
        </w:rPr>
      </w:pPr>
      <w:r>
        <w:rPr>
          <w:rFonts w:hint="eastAsia"/>
          <w:sz w:val="24"/>
        </w:rPr>
        <w:t>2.4生活用品摆放整齐，统一规范。</w:t>
      </w:r>
    </w:p>
    <w:p w14:paraId="70A44317">
      <w:pPr>
        <w:widowControl/>
        <w:ind w:firstLine="448" w:firstLineChars="200"/>
        <w:jc w:val="left"/>
        <w:rPr>
          <w:rFonts w:hint="eastAsia"/>
          <w:sz w:val="24"/>
        </w:rPr>
      </w:pPr>
      <w:r>
        <w:rPr>
          <w:rFonts w:hint="eastAsia"/>
          <w:sz w:val="24"/>
        </w:rPr>
        <w:t>2.5不准饲养宠物，不准私自张贴、悬挂图片、画报。</w:t>
      </w:r>
    </w:p>
    <w:p w14:paraId="538D4B86">
      <w:pPr>
        <w:widowControl/>
        <w:ind w:firstLine="448" w:firstLineChars="200"/>
        <w:jc w:val="left"/>
        <w:rPr>
          <w:rFonts w:hint="eastAsia"/>
          <w:sz w:val="24"/>
        </w:rPr>
      </w:pPr>
      <w:r>
        <w:rPr>
          <w:rFonts w:hint="eastAsia"/>
          <w:sz w:val="24"/>
        </w:rPr>
        <w:t>（五）质量标准</w:t>
      </w:r>
    </w:p>
    <w:p w14:paraId="315CD319">
      <w:pPr>
        <w:widowControl/>
        <w:ind w:firstLine="448" w:firstLineChars="200"/>
        <w:jc w:val="left"/>
        <w:rPr>
          <w:rFonts w:hint="eastAsia"/>
          <w:sz w:val="24"/>
        </w:rPr>
      </w:pPr>
      <w:r>
        <w:rPr>
          <w:rFonts w:hint="eastAsia"/>
          <w:sz w:val="24"/>
        </w:rPr>
        <w:t>依照保安服务合同提供防范性安全服务，维护中心的安全和秩序，防止中心受到不法侵害或灾害事故带来的损害，避免因服务方或保安人员责任造成人民群众经济损失，满足中心安全需求。</w:t>
      </w:r>
    </w:p>
    <w:p w14:paraId="3820CD5C">
      <w:pPr>
        <w:widowControl/>
        <w:ind w:firstLine="448" w:firstLineChars="200"/>
        <w:jc w:val="left"/>
        <w:rPr>
          <w:rFonts w:hint="eastAsia"/>
          <w:sz w:val="24"/>
        </w:rPr>
      </w:pPr>
      <w:r>
        <w:rPr>
          <w:rFonts w:hint="eastAsia"/>
          <w:sz w:val="24"/>
        </w:rPr>
        <w:t>1．巡逻服务</w:t>
      </w:r>
    </w:p>
    <w:p w14:paraId="3519E356">
      <w:pPr>
        <w:widowControl/>
        <w:ind w:firstLine="448" w:firstLineChars="200"/>
        <w:jc w:val="left"/>
        <w:rPr>
          <w:rFonts w:hint="eastAsia"/>
          <w:sz w:val="24"/>
        </w:rPr>
      </w:pPr>
      <w:r>
        <w:rPr>
          <w:rFonts w:hint="eastAsia"/>
          <w:sz w:val="24"/>
        </w:rPr>
        <w:t>保安人员对特定区域、地段和目标进行的巡查、警戒、保卫中心安全。</w:t>
      </w:r>
    </w:p>
    <w:p w14:paraId="3F8CD7DA">
      <w:pPr>
        <w:widowControl/>
        <w:ind w:firstLine="448" w:firstLineChars="200"/>
        <w:jc w:val="left"/>
        <w:rPr>
          <w:rFonts w:hint="eastAsia"/>
          <w:sz w:val="24"/>
        </w:rPr>
      </w:pPr>
      <w:r>
        <w:rPr>
          <w:rFonts w:hint="eastAsia"/>
          <w:sz w:val="24"/>
        </w:rPr>
        <w:t>1.1通过巡逻，震慑不法分子。</w:t>
      </w:r>
    </w:p>
    <w:p w14:paraId="60392427">
      <w:pPr>
        <w:widowControl/>
        <w:ind w:firstLine="448" w:firstLineChars="200"/>
        <w:jc w:val="left"/>
        <w:rPr>
          <w:rFonts w:hint="eastAsia"/>
          <w:sz w:val="24"/>
        </w:rPr>
      </w:pPr>
      <w:r>
        <w:rPr>
          <w:rFonts w:hint="eastAsia"/>
          <w:sz w:val="24"/>
        </w:rPr>
        <w:t>1.2通过巡逻，发现可疑人员，对其进行询问，对有作案嫌疑的，送交有关部门处理。</w:t>
      </w:r>
    </w:p>
    <w:p w14:paraId="30FF1F6D">
      <w:pPr>
        <w:widowControl/>
        <w:ind w:firstLine="448" w:firstLineChars="200"/>
        <w:jc w:val="left"/>
        <w:rPr>
          <w:rFonts w:hint="eastAsia"/>
          <w:sz w:val="24"/>
        </w:rPr>
      </w:pPr>
      <w:r>
        <w:rPr>
          <w:rFonts w:hint="eastAsia"/>
          <w:sz w:val="24"/>
        </w:rPr>
        <w:t>1.3对正在发生的不法侵害行为，应采取相应措施，予以制止，将不法行为人送交公安机关或有关部门处理。</w:t>
      </w:r>
    </w:p>
    <w:p w14:paraId="4218C63E">
      <w:pPr>
        <w:widowControl/>
        <w:ind w:firstLine="448" w:firstLineChars="200"/>
        <w:jc w:val="left"/>
        <w:rPr>
          <w:rFonts w:hint="eastAsia"/>
          <w:sz w:val="24"/>
        </w:rPr>
      </w:pPr>
      <w:r>
        <w:rPr>
          <w:rFonts w:hint="eastAsia"/>
          <w:sz w:val="24"/>
        </w:rPr>
        <w:t>1.4检查、发现、报告并及时消除各种不安全隐患。防止火灾、爆炸等事故或抢劫、盗窃等不法侵害案件的发生。</w:t>
      </w:r>
    </w:p>
    <w:p w14:paraId="015F6217">
      <w:pPr>
        <w:widowControl/>
        <w:ind w:firstLine="448" w:firstLineChars="200"/>
        <w:jc w:val="left"/>
        <w:rPr>
          <w:rFonts w:hint="eastAsia"/>
          <w:sz w:val="24"/>
        </w:rPr>
      </w:pPr>
      <w:r>
        <w:rPr>
          <w:rFonts w:hint="eastAsia"/>
          <w:sz w:val="24"/>
        </w:rPr>
        <w:t>1.5在巡逻过程中，对已经发生的不法侵害案件或灾害事故，应及时报告公安机关或有关部门并保护现场。</w:t>
      </w:r>
    </w:p>
    <w:p w14:paraId="6A27E96A">
      <w:pPr>
        <w:widowControl/>
        <w:ind w:firstLine="448" w:firstLineChars="200"/>
        <w:jc w:val="left"/>
        <w:rPr>
          <w:rFonts w:hint="eastAsia"/>
          <w:sz w:val="24"/>
        </w:rPr>
      </w:pPr>
      <w:r>
        <w:rPr>
          <w:rFonts w:hint="eastAsia"/>
          <w:sz w:val="24"/>
        </w:rPr>
        <w:t>1.6参加中心的应急预案演练。</w:t>
      </w:r>
    </w:p>
    <w:p w14:paraId="3C51847A">
      <w:pPr>
        <w:widowControl/>
        <w:ind w:firstLine="448" w:firstLineChars="200"/>
        <w:jc w:val="left"/>
        <w:rPr>
          <w:rFonts w:hint="eastAsia"/>
          <w:sz w:val="24"/>
        </w:rPr>
      </w:pPr>
      <w:r>
        <w:rPr>
          <w:rFonts w:hint="eastAsia"/>
          <w:sz w:val="24"/>
        </w:rPr>
        <w:t>2．门卫服务</w:t>
      </w:r>
    </w:p>
    <w:p w14:paraId="30D17165">
      <w:pPr>
        <w:widowControl/>
        <w:ind w:firstLine="448" w:firstLineChars="200"/>
        <w:jc w:val="left"/>
        <w:rPr>
          <w:rFonts w:hint="eastAsia"/>
          <w:sz w:val="24"/>
        </w:rPr>
      </w:pPr>
      <w:r>
        <w:rPr>
          <w:rFonts w:hint="eastAsia"/>
          <w:sz w:val="24"/>
        </w:rPr>
        <w:t>2.1保安人员对中心停车场出入口进行把守、验证、检查，保卫安全。</w:t>
      </w:r>
    </w:p>
    <w:p w14:paraId="1A989B4E">
      <w:pPr>
        <w:widowControl/>
        <w:ind w:firstLine="448" w:firstLineChars="200"/>
        <w:jc w:val="left"/>
        <w:rPr>
          <w:rFonts w:hint="eastAsia"/>
          <w:sz w:val="24"/>
        </w:rPr>
      </w:pPr>
      <w:r>
        <w:rPr>
          <w:rFonts w:hint="eastAsia"/>
          <w:sz w:val="24"/>
        </w:rPr>
        <w:t>2.2指挥、疏导出入车辆，清理无关人员，维护停车场出入口的正常秩序。</w:t>
      </w:r>
    </w:p>
    <w:p w14:paraId="076548E9">
      <w:pPr>
        <w:widowControl/>
        <w:ind w:firstLine="448" w:firstLineChars="200"/>
        <w:jc w:val="left"/>
        <w:rPr>
          <w:rFonts w:hint="eastAsia"/>
          <w:sz w:val="24"/>
        </w:rPr>
      </w:pPr>
      <w:r>
        <w:rPr>
          <w:rFonts w:hint="eastAsia"/>
          <w:sz w:val="24"/>
        </w:rPr>
        <w:t>2.3定期开展巡视，及时发现不法行为人，并采取有效措施，做好治安防范工作。</w:t>
      </w:r>
    </w:p>
    <w:p w14:paraId="17A08F90">
      <w:pPr>
        <w:widowControl/>
        <w:ind w:firstLine="448" w:firstLineChars="200"/>
        <w:jc w:val="left"/>
        <w:rPr>
          <w:rFonts w:hint="eastAsia"/>
          <w:sz w:val="24"/>
        </w:rPr>
      </w:pPr>
      <w:r>
        <w:rPr>
          <w:rFonts w:hint="eastAsia"/>
          <w:sz w:val="24"/>
        </w:rPr>
        <w:t>2.4协助中心做好来访接待工作。</w:t>
      </w:r>
    </w:p>
    <w:p w14:paraId="5C9A8A51">
      <w:pPr>
        <w:widowControl/>
        <w:ind w:firstLine="448" w:firstLineChars="200"/>
        <w:jc w:val="left"/>
        <w:rPr>
          <w:rFonts w:hint="eastAsia"/>
          <w:sz w:val="24"/>
        </w:rPr>
      </w:pPr>
      <w:r>
        <w:rPr>
          <w:rFonts w:hint="eastAsia"/>
          <w:sz w:val="24"/>
        </w:rPr>
        <w:t>2.5 配合中心做好劳模疗休养工作。</w:t>
      </w:r>
    </w:p>
    <w:p w14:paraId="6EFE0EE5">
      <w:pPr>
        <w:widowControl/>
        <w:ind w:firstLine="448" w:firstLineChars="200"/>
        <w:jc w:val="left"/>
        <w:rPr>
          <w:rFonts w:hint="eastAsia"/>
          <w:sz w:val="24"/>
        </w:rPr>
      </w:pPr>
      <w:r>
        <w:rPr>
          <w:rFonts w:hint="eastAsia"/>
          <w:sz w:val="24"/>
        </w:rPr>
        <w:t>3．守护服务</w:t>
      </w:r>
    </w:p>
    <w:p w14:paraId="0DCF8E8F">
      <w:pPr>
        <w:widowControl/>
        <w:ind w:firstLine="448" w:firstLineChars="200"/>
        <w:jc w:val="left"/>
        <w:rPr>
          <w:rFonts w:hint="eastAsia"/>
          <w:sz w:val="24"/>
        </w:rPr>
      </w:pPr>
      <w:r>
        <w:rPr>
          <w:rFonts w:hint="eastAsia"/>
          <w:sz w:val="24"/>
        </w:rPr>
        <w:t>3.1保安人员对特定的目标进行看护和守卫，保卫安全。</w:t>
      </w:r>
    </w:p>
    <w:p w14:paraId="6136BE72">
      <w:pPr>
        <w:widowControl/>
        <w:ind w:firstLine="448" w:firstLineChars="200"/>
        <w:jc w:val="left"/>
        <w:rPr>
          <w:rFonts w:hint="eastAsia"/>
          <w:sz w:val="24"/>
        </w:rPr>
      </w:pPr>
      <w:r>
        <w:rPr>
          <w:rFonts w:hint="eastAsia"/>
          <w:sz w:val="24"/>
        </w:rPr>
        <w:t>3.2维护守卫区域的正常秩序，及时制止无关人员进入守卫范围。</w:t>
      </w:r>
    </w:p>
    <w:p w14:paraId="39DA341D">
      <w:pPr>
        <w:widowControl/>
        <w:ind w:firstLine="448" w:firstLineChars="200"/>
        <w:jc w:val="left"/>
        <w:rPr>
          <w:rFonts w:hint="eastAsia"/>
          <w:sz w:val="24"/>
        </w:rPr>
      </w:pPr>
      <w:r>
        <w:rPr>
          <w:rFonts w:hint="eastAsia"/>
          <w:sz w:val="24"/>
        </w:rPr>
        <w:t>3.3做好防火、防盗、防抢、防爆炸等工作。</w:t>
      </w:r>
    </w:p>
    <w:p w14:paraId="21F1CD54">
      <w:pPr>
        <w:widowControl/>
        <w:ind w:firstLine="448" w:firstLineChars="200"/>
        <w:jc w:val="left"/>
        <w:rPr>
          <w:rFonts w:hint="eastAsia"/>
          <w:sz w:val="24"/>
        </w:rPr>
      </w:pPr>
      <w:r>
        <w:rPr>
          <w:rFonts w:hint="eastAsia"/>
          <w:sz w:val="24"/>
        </w:rPr>
        <w:t>4．技术防范服务</w:t>
      </w:r>
    </w:p>
    <w:p w14:paraId="3349BA6F">
      <w:pPr>
        <w:widowControl/>
        <w:ind w:firstLine="448" w:firstLineChars="200"/>
        <w:jc w:val="left"/>
        <w:rPr>
          <w:rFonts w:hint="eastAsia"/>
          <w:sz w:val="24"/>
        </w:rPr>
      </w:pPr>
      <w:r>
        <w:rPr>
          <w:rFonts w:hint="eastAsia"/>
          <w:sz w:val="24"/>
        </w:rPr>
        <w:t>4.1保安人员运用科技手段和设备，为中心指定的区域和目标提供接警、先期处警、安检和其他相关的技防服务业务，保卫安全。</w:t>
      </w:r>
    </w:p>
    <w:p w14:paraId="3F25BF6A">
      <w:pPr>
        <w:widowControl/>
        <w:ind w:firstLine="448" w:firstLineChars="200"/>
        <w:jc w:val="left"/>
        <w:rPr>
          <w:rFonts w:hint="eastAsia"/>
          <w:sz w:val="24"/>
        </w:rPr>
      </w:pPr>
      <w:r>
        <w:rPr>
          <w:rFonts w:hint="eastAsia"/>
          <w:sz w:val="24"/>
        </w:rPr>
        <w:t>4.2防止遭受不法侵害。</w:t>
      </w:r>
    </w:p>
    <w:p w14:paraId="22937D7F">
      <w:pPr>
        <w:widowControl/>
        <w:ind w:firstLine="448" w:firstLineChars="200"/>
        <w:jc w:val="left"/>
        <w:rPr>
          <w:rFonts w:hint="eastAsia"/>
          <w:sz w:val="24"/>
        </w:rPr>
      </w:pPr>
      <w:r>
        <w:rPr>
          <w:rFonts w:hint="eastAsia"/>
          <w:sz w:val="24"/>
        </w:rPr>
        <w:t>4.3接到中心报警信息，应迅速赶赴现场进行先期处置。</w:t>
      </w:r>
    </w:p>
    <w:p w14:paraId="69D88F9B">
      <w:pPr>
        <w:widowControl/>
        <w:ind w:firstLine="448" w:firstLineChars="200"/>
        <w:jc w:val="left"/>
        <w:rPr>
          <w:rFonts w:hint="eastAsia"/>
          <w:sz w:val="24"/>
        </w:rPr>
      </w:pPr>
      <w:r>
        <w:rPr>
          <w:rFonts w:hint="eastAsia"/>
          <w:sz w:val="24"/>
        </w:rPr>
        <w:t>4.4对正在发生的不法侵害行为，应采取措施制止，对不法行为人应立即送交公安机关处理。</w:t>
      </w:r>
    </w:p>
    <w:p w14:paraId="60BD48E0">
      <w:pPr>
        <w:widowControl/>
        <w:ind w:firstLine="448" w:firstLineChars="200"/>
        <w:jc w:val="left"/>
        <w:rPr>
          <w:rFonts w:hint="eastAsia"/>
          <w:sz w:val="24"/>
        </w:rPr>
      </w:pPr>
      <w:r>
        <w:rPr>
          <w:rFonts w:hint="eastAsia"/>
          <w:sz w:val="24"/>
        </w:rPr>
        <w:t>4.5对于误报警应迅速给予排除。</w:t>
      </w:r>
    </w:p>
    <w:p w14:paraId="64F55846">
      <w:pPr>
        <w:widowControl/>
        <w:ind w:firstLine="448" w:firstLineChars="200"/>
        <w:jc w:val="left"/>
        <w:rPr>
          <w:rFonts w:hint="eastAsia"/>
          <w:sz w:val="24"/>
        </w:rPr>
      </w:pPr>
      <w:r>
        <w:rPr>
          <w:rFonts w:hint="eastAsia"/>
          <w:sz w:val="24"/>
        </w:rPr>
        <w:t>4.6对联网报警的技防设备，应定期进行巡检维护，防止设备出现故障。</w:t>
      </w:r>
    </w:p>
    <w:p w14:paraId="0B1637DB">
      <w:pPr>
        <w:widowControl/>
        <w:ind w:firstLine="448" w:firstLineChars="200"/>
        <w:jc w:val="left"/>
        <w:rPr>
          <w:rFonts w:hint="eastAsia"/>
          <w:sz w:val="24"/>
        </w:rPr>
      </w:pPr>
      <w:r>
        <w:rPr>
          <w:rFonts w:hint="eastAsia"/>
          <w:sz w:val="24"/>
        </w:rPr>
        <w:t>5．保安设备设施</w:t>
      </w:r>
    </w:p>
    <w:p w14:paraId="74E0138A">
      <w:pPr>
        <w:widowControl/>
        <w:ind w:firstLine="448" w:firstLineChars="200"/>
        <w:jc w:val="left"/>
        <w:rPr>
          <w:rFonts w:hint="eastAsia"/>
          <w:sz w:val="24"/>
        </w:rPr>
      </w:pPr>
      <w:r>
        <w:rPr>
          <w:rFonts w:hint="eastAsia"/>
          <w:sz w:val="24"/>
        </w:rPr>
        <w:t>保安设备设施应满足服务要求，对设备设施进行适当维护，确保设备设施始终处于完好有效状态。</w:t>
      </w:r>
    </w:p>
    <w:p w14:paraId="70A90227">
      <w:pPr>
        <w:widowControl/>
        <w:ind w:firstLine="448" w:firstLineChars="200"/>
        <w:jc w:val="left"/>
        <w:rPr>
          <w:rFonts w:hint="eastAsia"/>
          <w:sz w:val="24"/>
        </w:rPr>
      </w:pPr>
      <w:r>
        <w:rPr>
          <w:rFonts w:hint="eastAsia"/>
          <w:sz w:val="24"/>
        </w:rPr>
        <w:t>6．管理质量</w:t>
      </w:r>
    </w:p>
    <w:p w14:paraId="0A773332">
      <w:pPr>
        <w:widowControl/>
        <w:ind w:firstLine="448" w:firstLineChars="200"/>
        <w:jc w:val="left"/>
        <w:rPr>
          <w:rFonts w:hint="eastAsia"/>
          <w:sz w:val="24"/>
        </w:rPr>
      </w:pPr>
      <w:r>
        <w:rPr>
          <w:rFonts w:hint="eastAsia"/>
          <w:sz w:val="24"/>
        </w:rPr>
        <w:t>6.1满足中心安保需求，服务第一，接受中心监督检查，并不定期接受中心综合考核，确保每次检查考核得分80分及以上，考核合格者继续签约，考核不合格的，进行整改，并扣除当季服务费的1%，一年中有连续三次考核不合格中心有权终止合作协议。</w:t>
      </w:r>
    </w:p>
    <w:p w14:paraId="14DB4DFC">
      <w:pPr>
        <w:widowControl/>
        <w:ind w:firstLine="448" w:firstLineChars="200"/>
        <w:jc w:val="left"/>
        <w:rPr>
          <w:rFonts w:hint="eastAsia"/>
          <w:sz w:val="24"/>
        </w:rPr>
      </w:pPr>
      <w:r>
        <w:rPr>
          <w:rFonts w:hint="eastAsia"/>
          <w:sz w:val="24"/>
        </w:rPr>
        <w:t>6.2视频监控室每班12小时工作制，不得睡岗。如发现睡岗人员，服务单位需无条件更换睡岗人员。</w:t>
      </w:r>
    </w:p>
    <w:p w14:paraId="58772835">
      <w:pPr>
        <w:widowControl/>
        <w:ind w:firstLine="448" w:firstLineChars="200"/>
        <w:jc w:val="left"/>
        <w:rPr>
          <w:rFonts w:hint="eastAsia"/>
          <w:sz w:val="24"/>
        </w:rPr>
      </w:pPr>
      <w:r>
        <w:rPr>
          <w:rFonts w:hint="eastAsia"/>
          <w:sz w:val="24"/>
        </w:rPr>
        <w:t>6.3负责安保区域内安全保卫工作、安全防范工作，维护安全和正常的办公秩序，无失窃、破坏和各类治安、刑事案件的发生。</w:t>
      </w:r>
    </w:p>
    <w:p w14:paraId="2ABA141D">
      <w:pPr>
        <w:widowControl/>
        <w:ind w:firstLine="448" w:firstLineChars="200"/>
        <w:jc w:val="left"/>
        <w:rPr>
          <w:rFonts w:hint="eastAsia"/>
          <w:sz w:val="24"/>
        </w:rPr>
      </w:pPr>
      <w:r>
        <w:rPr>
          <w:rFonts w:hint="eastAsia"/>
          <w:sz w:val="24"/>
        </w:rPr>
        <w:t>6.4安检人员确保无危险物品进入院区。</w:t>
      </w:r>
    </w:p>
    <w:p w14:paraId="52F59AA3">
      <w:pPr>
        <w:widowControl/>
        <w:ind w:firstLine="448" w:firstLineChars="200"/>
        <w:jc w:val="left"/>
        <w:rPr>
          <w:rFonts w:hint="eastAsia"/>
          <w:sz w:val="24"/>
        </w:rPr>
      </w:pPr>
      <w:r>
        <w:rPr>
          <w:rFonts w:hint="eastAsia"/>
          <w:sz w:val="24"/>
        </w:rPr>
        <w:t>7．保安各级职责</w:t>
      </w:r>
    </w:p>
    <w:p w14:paraId="41014A4B">
      <w:pPr>
        <w:widowControl/>
        <w:ind w:firstLine="448" w:firstLineChars="200"/>
        <w:jc w:val="left"/>
        <w:rPr>
          <w:rFonts w:hint="eastAsia"/>
          <w:sz w:val="24"/>
        </w:rPr>
      </w:pPr>
      <w:r>
        <w:rPr>
          <w:rFonts w:hint="eastAsia"/>
          <w:sz w:val="24"/>
        </w:rPr>
        <w:t>7.1队长职责</w:t>
      </w:r>
    </w:p>
    <w:p w14:paraId="566868C1">
      <w:pPr>
        <w:widowControl/>
        <w:ind w:firstLine="448" w:firstLineChars="200"/>
        <w:jc w:val="left"/>
        <w:rPr>
          <w:rFonts w:hint="eastAsia"/>
          <w:sz w:val="24"/>
        </w:rPr>
      </w:pPr>
      <w:r>
        <w:rPr>
          <w:rFonts w:hint="eastAsia"/>
          <w:sz w:val="24"/>
        </w:rPr>
        <w:t>保安队长是执勤单位为了搞好执勤工作所必须设置的专职人员，是当班勤务最直接、最具体的组织者，通常由经验丰富的保安员担任。其任务是：</w:t>
      </w:r>
    </w:p>
    <w:p w14:paraId="7F2D816A">
      <w:pPr>
        <w:widowControl/>
        <w:ind w:firstLine="448" w:firstLineChars="200"/>
        <w:jc w:val="left"/>
        <w:rPr>
          <w:rFonts w:hint="eastAsia"/>
          <w:sz w:val="24"/>
        </w:rPr>
      </w:pPr>
      <w:r>
        <w:rPr>
          <w:rFonts w:hint="eastAsia"/>
          <w:sz w:val="24"/>
        </w:rPr>
        <w:t>7.1.1了解执勤目标有关情况，熟悉所属巡逻区的任务，执勤设施及附近地形。</w:t>
      </w:r>
    </w:p>
    <w:p w14:paraId="261A8B6A">
      <w:pPr>
        <w:widowControl/>
        <w:ind w:firstLine="448" w:firstLineChars="200"/>
        <w:jc w:val="left"/>
        <w:rPr>
          <w:rFonts w:hint="eastAsia"/>
          <w:sz w:val="24"/>
        </w:rPr>
      </w:pPr>
      <w:r>
        <w:rPr>
          <w:rFonts w:hint="eastAsia"/>
          <w:sz w:val="24"/>
        </w:rPr>
        <w:t>7.1.2熟悉执勤方案和有关制度规定，牢记口令。</w:t>
      </w:r>
    </w:p>
    <w:p w14:paraId="4DA9E0A3">
      <w:pPr>
        <w:widowControl/>
        <w:ind w:firstLine="448" w:firstLineChars="200"/>
        <w:jc w:val="left"/>
        <w:rPr>
          <w:rFonts w:hint="eastAsia"/>
          <w:sz w:val="24"/>
        </w:rPr>
      </w:pPr>
      <w:r>
        <w:rPr>
          <w:rFonts w:hint="eastAsia"/>
          <w:sz w:val="24"/>
        </w:rPr>
        <w:t>7.1.3掌握排班顺序，熟悉本班保安执勤能力及有关情况。</w:t>
      </w:r>
    </w:p>
    <w:p w14:paraId="629501D4">
      <w:pPr>
        <w:widowControl/>
        <w:ind w:firstLine="448" w:firstLineChars="200"/>
        <w:jc w:val="left"/>
        <w:rPr>
          <w:rFonts w:hint="eastAsia"/>
          <w:sz w:val="24"/>
        </w:rPr>
      </w:pPr>
      <w:r>
        <w:rPr>
          <w:rFonts w:hint="eastAsia"/>
          <w:sz w:val="24"/>
        </w:rPr>
        <w:t>7.1.4不间断的检查队员履行职责情况，协助队员处理问题。</w:t>
      </w:r>
    </w:p>
    <w:p w14:paraId="48611C40">
      <w:pPr>
        <w:widowControl/>
        <w:ind w:firstLine="448" w:firstLineChars="200"/>
        <w:jc w:val="left"/>
        <w:rPr>
          <w:rFonts w:hint="eastAsia"/>
          <w:sz w:val="24"/>
        </w:rPr>
      </w:pPr>
      <w:r>
        <w:rPr>
          <w:rFonts w:hint="eastAsia"/>
          <w:sz w:val="24"/>
        </w:rPr>
        <w:t>7.1.5做好执勤登记，并向中心综合保障部负责人报告执勤情况。</w:t>
      </w:r>
    </w:p>
    <w:p w14:paraId="0425F76F">
      <w:pPr>
        <w:widowControl/>
        <w:ind w:firstLine="448" w:firstLineChars="200"/>
        <w:jc w:val="left"/>
        <w:rPr>
          <w:rFonts w:hint="eastAsia"/>
          <w:sz w:val="24"/>
        </w:rPr>
      </w:pPr>
      <w:r>
        <w:rPr>
          <w:rFonts w:hint="eastAsia"/>
          <w:sz w:val="24"/>
        </w:rPr>
        <w:t>7.2保安队员职责</w:t>
      </w:r>
    </w:p>
    <w:p w14:paraId="4FD497DC">
      <w:pPr>
        <w:widowControl/>
        <w:ind w:firstLine="448" w:firstLineChars="200"/>
        <w:jc w:val="left"/>
        <w:rPr>
          <w:rFonts w:hint="eastAsia"/>
          <w:sz w:val="24"/>
        </w:rPr>
      </w:pPr>
      <w:r>
        <w:rPr>
          <w:rFonts w:hint="eastAsia"/>
          <w:sz w:val="24"/>
        </w:rPr>
        <w:t>保安队员是保安队伍的基础，其职责是：</w:t>
      </w:r>
    </w:p>
    <w:p w14:paraId="407818E7">
      <w:pPr>
        <w:widowControl/>
        <w:ind w:firstLine="448" w:firstLineChars="200"/>
        <w:jc w:val="left"/>
        <w:rPr>
          <w:rFonts w:hint="eastAsia"/>
          <w:sz w:val="24"/>
        </w:rPr>
      </w:pPr>
      <w:r>
        <w:rPr>
          <w:rFonts w:hint="eastAsia"/>
          <w:sz w:val="24"/>
        </w:rPr>
        <w:t>7.2.1遵纪守法，服从管理，令行禁止，勇敢顽强，坚决完成任务。</w:t>
      </w:r>
    </w:p>
    <w:p w14:paraId="6BD8E16B">
      <w:pPr>
        <w:widowControl/>
        <w:ind w:firstLine="448" w:firstLineChars="200"/>
        <w:jc w:val="left"/>
        <w:rPr>
          <w:rFonts w:hint="eastAsia"/>
          <w:sz w:val="24"/>
        </w:rPr>
      </w:pPr>
      <w:r>
        <w:rPr>
          <w:rFonts w:hint="eastAsia"/>
          <w:sz w:val="24"/>
        </w:rPr>
        <w:t>7.2.2掌握业务技能，熟练运用业务技能、科技手段和设备执行保安服务任务。</w:t>
      </w:r>
    </w:p>
    <w:p w14:paraId="13119570">
      <w:pPr>
        <w:widowControl/>
        <w:ind w:firstLine="448" w:firstLineChars="200"/>
        <w:jc w:val="left"/>
        <w:rPr>
          <w:rFonts w:hint="eastAsia"/>
          <w:sz w:val="24"/>
        </w:rPr>
      </w:pPr>
      <w:r>
        <w:rPr>
          <w:rFonts w:hint="eastAsia"/>
          <w:sz w:val="24"/>
        </w:rPr>
        <w:t>7.2.3对发生在执勤区域内的不法侵害和治安灾害事故，及时报告中心和当地公安机关，采取措施防止事态扩大，保护现场，维护现场秩序。</w:t>
      </w:r>
    </w:p>
    <w:p w14:paraId="1DCE14B1">
      <w:pPr>
        <w:widowControl/>
        <w:ind w:firstLine="448" w:firstLineChars="200"/>
        <w:jc w:val="left"/>
        <w:rPr>
          <w:rFonts w:hint="eastAsia"/>
          <w:sz w:val="24"/>
        </w:rPr>
      </w:pPr>
      <w:r>
        <w:rPr>
          <w:rFonts w:hint="eastAsia"/>
          <w:sz w:val="24"/>
        </w:rPr>
        <w:t>7.2.4落实防盗、防抢等不法侵害和防火、防爆炸、防其他治安灾害事故等防范措施，发现执勤区域内的安全隐患，立即报告中心，并协助予以处置。</w:t>
      </w:r>
    </w:p>
    <w:p w14:paraId="333CDD39">
      <w:pPr>
        <w:widowControl/>
        <w:ind w:firstLine="448" w:firstLineChars="200"/>
        <w:jc w:val="left"/>
        <w:rPr>
          <w:rFonts w:hint="eastAsia"/>
          <w:sz w:val="24"/>
        </w:rPr>
      </w:pPr>
      <w:r>
        <w:rPr>
          <w:rFonts w:hint="eastAsia"/>
          <w:sz w:val="24"/>
        </w:rPr>
        <w:t>7.2.5保安队员对执勤区域内发生的不法侵害行为应及时制止，对不法行为人应移交公安机关或有关业务部门处理，支持、配合公安机关和其他执法部门执行公务。</w:t>
      </w:r>
    </w:p>
    <w:p w14:paraId="2B3105C9">
      <w:pPr>
        <w:widowControl/>
        <w:ind w:firstLine="448" w:firstLineChars="200"/>
        <w:jc w:val="left"/>
        <w:rPr>
          <w:rFonts w:hint="eastAsia"/>
          <w:sz w:val="24"/>
        </w:rPr>
      </w:pPr>
      <w:r>
        <w:rPr>
          <w:rFonts w:hint="eastAsia"/>
          <w:sz w:val="24"/>
        </w:rPr>
        <w:t>7.2.6努力学习政治、业务知识，不断提高思想觉悟和业务素质。</w:t>
      </w:r>
    </w:p>
    <w:p w14:paraId="787A473A">
      <w:pPr>
        <w:widowControl/>
        <w:ind w:firstLine="448" w:firstLineChars="200"/>
        <w:jc w:val="left"/>
        <w:rPr>
          <w:rFonts w:hint="eastAsia"/>
          <w:sz w:val="24"/>
        </w:rPr>
      </w:pPr>
      <w:r>
        <w:rPr>
          <w:rFonts w:hint="eastAsia"/>
          <w:sz w:val="24"/>
        </w:rPr>
        <w:t>7.2.7艰苦奋斗，厉行节约，爱护警务装备和公物。</w:t>
      </w:r>
    </w:p>
    <w:p w14:paraId="3A03D4C6">
      <w:pPr>
        <w:widowControl/>
        <w:ind w:firstLine="448" w:firstLineChars="200"/>
        <w:jc w:val="left"/>
        <w:rPr>
          <w:rFonts w:hint="eastAsia"/>
          <w:i w:val="0"/>
          <w:iCs w:val="0"/>
          <w:sz w:val="24"/>
        </w:rPr>
      </w:pPr>
      <w:r>
        <w:rPr>
          <w:rFonts w:hint="eastAsia"/>
          <w:i w:val="0"/>
          <w:iCs w:val="0"/>
          <w:sz w:val="24"/>
        </w:rPr>
        <w:t>7.2.8遵守安全规定，保守中心秘密。</w:t>
      </w:r>
    </w:p>
    <w:p w14:paraId="6E16CE7E">
      <w:pPr>
        <w:widowControl/>
        <w:ind w:firstLine="448" w:firstLineChars="200"/>
        <w:jc w:val="left"/>
        <w:rPr>
          <w:rFonts w:hint="default"/>
          <w:b/>
          <w:bCs/>
          <w:sz w:val="24"/>
        </w:rPr>
      </w:pPr>
      <w:r>
        <w:rPr>
          <w:rFonts w:hint="eastAsia"/>
          <w:b/>
          <w:bCs/>
          <w:sz w:val="24"/>
          <w:lang w:val="en-US" w:eastAsia="zh-CN"/>
        </w:rPr>
        <w:t>四</w:t>
      </w:r>
      <w:r>
        <w:rPr>
          <w:rFonts w:hint="default"/>
          <w:b/>
          <w:bCs/>
          <w:sz w:val="24"/>
        </w:rPr>
        <w:t>、应急服务要求</w:t>
      </w:r>
    </w:p>
    <w:p w14:paraId="4313C147">
      <w:pPr>
        <w:widowControl/>
        <w:ind w:firstLine="448" w:firstLineChars="200"/>
        <w:jc w:val="left"/>
        <w:rPr>
          <w:rFonts w:hint="default"/>
          <w:sz w:val="24"/>
          <w:lang w:val="zh-TW"/>
        </w:rPr>
      </w:pPr>
      <w:r>
        <w:rPr>
          <w:rFonts w:hint="default"/>
          <w:sz w:val="24"/>
          <w:lang w:val="zh-TW"/>
        </w:rPr>
        <w:t>当出现不可预知紧急情况时（例如停水停电、极端天气、群体事件、自然灾害等，可根据项目具体情况列举），保证服务正常运转的措施，包括但不限于临时增配人员、临时调集设备、现有人员岗位职责临时增加、与相关政府部门协调配合等。</w:t>
      </w:r>
    </w:p>
    <w:p w14:paraId="516D45F3">
      <w:pPr>
        <w:widowControl/>
        <w:ind w:firstLine="448" w:firstLineChars="200"/>
        <w:jc w:val="left"/>
        <w:rPr>
          <w:rFonts w:hint="default"/>
          <w:b/>
          <w:bCs/>
          <w:sz w:val="24"/>
        </w:rPr>
      </w:pPr>
      <w:r>
        <w:rPr>
          <w:rFonts w:hint="eastAsia"/>
          <w:b/>
          <w:bCs/>
          <w:sz w:val="24"/>
          <w:lang w:val="en-US" w:eastAsia="zh-CN"/>
        </w:rPr>
        <w:t>五</w:t>
      </w:r>
      <w:r>
        <w:rPr>
          <w:rFonts w:hint="default"/>
          <w:b/>
          <w:bCs/>
          <w:sz w:val="24"/>
        </w:rPr>
        <w:t>、人员保密要求</w:t>
      </w:r>
    </w:p>
    <w:p w14:paraId="547D228A">
      <w:pPr>
        <w:widowControl/>
        <w:ind w:firstLine="448" w:firstLineChars="200"/>
        <w:jc w:val="left"/>
        <w:rPr>
          <w:rFonts w:hint="default"/>
          <w:sz w:val="24"/>
          <w:lang w:val="zh-TW"/>
        </w:rPr>
      </w:pPr>
      <w:r>
        <w:rPr>
          <w:rFonts w:hint="default"/>
          <w:sz w:val="24"/>
          <w:lang w:val="zh-TW" w:eastAsia="zh-CN"/>
        </w:rPr>
        <w:t>投标方要制定保密措施、编制保密制度、对服务人员进行保密培训、明确泄密惩罚办法。</w:t>
      </w:r>
    </w:p>
    <w:p w14:paraId="777D5990">
      <w:pPr>
        <w:widowControl/>
        <w:ind w:firstLine="448" w:firstLineChars="200"/>
        <w:jc w:val="left"/>
        <w:rPr>
          <w:rFonts w:hint="default"/>
          <w:b/>
          <w:bCs/>
          <w:sz w:val="24"/>
        </w:rPr>
      </w:pPr>
      <w:r>
        <w:rPr>
          <w:rFonts w:hint="eastAsia"/>
          <w:b/>
          <w:bCs/>
          <w:sz w:val="24"/>
          <w:lang w:val="en-US" w:eastAsia="zh-CN"/>
        </w:rPr>
        <w:t>六</w:t>
      </w:r>
      <w:r>
        <w:rPr>
          <w:rFonts w:hint="default"/>
          <w:b/>
          <w:bCs/>
          <w:sz w:val="24"/>
        </w:rPr>
        <w:t>、人员稳定性要求</w:t>
      </w:r>
    </w:p>
    <w:p w14:paraId="4F9C6540">
      <w:pPr>
        <w:widowControl/>
        <w:ind w:firstLine="448" w:firstLineChars="200"/>
        <w:jc w:val="left"/>
        <w:rPr>
          <w:rFonts w:hint="default"/>
          <w:sz w:val="24"/>
          <w:lang w:val="zh-TW" w:eastAsia="zh-CN"/>
        </w:rPr>
      </w:pPr>
      <w:r>
        <w:rPr>
          <w:rFonts w:hint="default"/>
          <w:sz w:val="24"/>
          <w:lang w:val="zh-TW" w:eastAsia="zh-CN"/>
        </w:rPr>
        <w:t>在整个服务期内，人员更换率不得超过</w:t>
      </w:r>
      <w:r>
        <w:rPr>
          <w:rFonts w:hint="default"/>
          <w:sz w:val="24"/>
          <w:lang w:val="en-US" w:eastAsia="zh-CN"/>
        </w:rPr>
        <w:t>30</w:t>
      </w:r>
      <w:r>
        <w:rPr>
          <w:rFonts w:hint="default"/>
          <w:sz w:val="24"/>
          <w:lang w:val="zh-TW" w:eastAsia="zh-CN"/>
        </w:rPr>
        <w:t>%，更换人员不得低于采购需求，且应经采购人同意。</w:t>
      </w:r>
    </w:p>
    <w:p w14:paraId="24ABDAFC">
      <w:pPr>
        <w:widowControl/>
        <w:ind w:firstLine="448" w:firstLineChars="200"/>
        <w:jc w:val="left"/>
        <w:rPr>
          <w:rFonts w:hint="default"/>
          <w:b/>
          <w:bCs/>
          <w:sz w:val="24"/>
        </w:rPr>
      </w:pPr>
      <w:r>
        <w:rPr>
          <w:rFonts w:hint="eastAsia"/>
          <w:b/>
          <w:bCs/>
          <w:sz w:val="24"/>
          <w:lang w:val="en-US" w:eastAsia="zh-CN"/>
        </w:rPr>
        <w:t>七</w:t>
      </w:r>
      <w:r>
        <w:rPr>
          <w:rFonts w:hint="default"/>
          <w:b/>
          <w:bCs/>
          <w:sz w:val="24"/>
        </w:rPr>
        <w:t>、进驻和接管要求</w:t>
      </w:r>
    </w:p>
    <w:p w14:paraId="57EDE33C">
      <w:pPr>
        <w:widowControl/>
        <w:ind w:firstLine="448" w:firstLineChars="200"/>
        <w:jc w:val="left"/>
        <w:rPr>
          <w:rFonts w:hint="default"/>
          <w:sz w:val="24"/>
          <w:lang w:val="zh-TW" w:eastAsia="zh-CN"/>
        </w:rPr>
      </w:pPr>
      <w:r>
        <w:rPr>
          <w:rFonts w:hint="default"/>
          <w:sz w:val="24"/>
          <w:lang w:val="zh-TW" w:eastAsia="zh-CN"/>
        </w:rPr>
        <w:t>中标后，及时配齐所需人员、工具、设备等，在规定的时间内保证全体服务人员按时进场服务，如果为新任服务公司，则还需与前任公司进行交接，保留相关记录，做到服务平稳过渡，对采购人工作无不良影响。</w:t>
      </w:r>
    </w:p>
    <w:p w14:paraId="400B69D1">
      <w:pPr>
        <w:widowControl/>
        <w:ind w:firstLine="448" w:firstLineChars="200"/>
        <w:jc w:val="left"/>
        <w:rPr>
          <w:rFonts w:hint="eastAsia"/>
          <w:b/>
          <w:bCs/>
          <w:sz w:val="24"/>
          <w:lang w:val="en-US" w:eastAsia="zh-CN"/>
        </w:rPr>
      </w:pPr>
      <w:r>
        <w:rPr>
          <w:rFonts w:hint="eastAsia"/>
          <w:b/>
          <w:bCs/>
          <w:sz w:val="24"/>
          <w:lang w:val="en-US" w:eastAsia="zh-CN"/>
        </w:rPr>
        <w:t>八、费用分割</w:t>
      </w:r>
    </w:p>
    <w:p w14:paraId="3EE79EC3">
      <w:pPr>
        <w:widowControl/>
        <w:ind w:firstLine="448" w:firstLineChars="200"/>
        <w:jc w:val="left"/>
        <w:rPr>
          <w:rFonts w:hint="eastAsia"/>
          <w:sz w:val="24"/>
        </w:rPr>
      </w:pPr>
      <w:r>
        <w:rPr>
          <w:rFonts w:hint="eastAsia"/>
          <w:sz w:val="24"/>
        </w:rPr>
        <w:t>由中标</w:t>
      </w:r>
      <w:r>
        <w:rPr>
          <w:rFonts w:hint="eastAsia"/>
          <w:sz w:val="24"/>
          <w:lang w:val="en-US" w:eastAsia="zh-CN"/>
        </w:rPr>
        <w:t>供应商承担</w:t>
      </w:r>
      <w:r>
        <w:rPr>
          <w:rFonts w:hint="eastAsia"/>
          <w:sz w:val="24"/>
        </w:rPr>
        <w:t>并统一着装，采购人统一配发相关的工作用具（警服、警棍、对讲机、执法记录仪等），工作耗材（纸张、笔、本、电池、暖壶等）由采购人负责，中标</w:t>
      </w:r>
      <w:r>
        <w:rPr>
          <w:rFonts w:hint="eastAsia"/>
          <w:sz w:val="24"/>
          <w:lang w:val="en-US" w:eastAsia="zh-CN"/>
        </w:rPr>
        <w:t>供应商</w:t>
      </w:r>
      <w:r>
        <w:rPr>
          <w:rFonts w:hint="eastAsia"/>
          <w:sz w:val="24"/>
        </w:rPr>
        <w:t>应按照国家相关规定为派驻采购方的保安人员缴纳各类保险及税费。采购人提供服务人员工作期间午餐及值班人员晚餐。</w:t>
      </w:r>
    </w:p>
    <w:p w14:paraId="71B7931E">
      <w:pPr>
        <w:widowControl/>
        <w:ind w:firstLine="448" w:firstLineChars="200"/>
        <w:jc w:val="left"/>
        <w:rPr>
          <w:rFonts w:hint="eastAsia"/>
          <w:b/>
          <w:bCs/>
          <w:sz w:val="24"/>
          <w:lang w:val="en-US" w:eastAsia="zh-CN"/>
        </w:rPr>
      </w:pPr>
      <w:r>
        <w:rPr>
          <w:rFonts w:hint="eastAsia"/>
          <w:b/>
          <w:bCs/>
          <w:sz w:val="24"/>
          <w:lang w:val="en-US" w:eastAsia="zh-CN"/>
        </w:rPr>
        <w:t>九、服务过程中，对中标供应商评价考核验收标准</w:t>
      </w:r>
    </w:p>
    <w:p w14:paraId="343FD980">
      <w:pPr>
        <w:widowControl/>
        <w:ind w:firstLine="448" w:firstLineChars="200"/>
        <w:jc w:val="left"/>
        <w:rPr>
          <w:rFonts w:hint="eastAsia"/>
          <w:sz w:val="24"/>
          <w:lang w:val="en-US" w:eastAsia="zh-CN"/>
        </w:rPr>
      </w:pPr>
      <w:r>
        <w:rPr>
          <w:rFonts w:hint="eastAsia"/>
          <w:sz w:val="24"/>
          <w:lang w:val="en-US" w:eastAsia="zh-CN"/>
        </w:rPr>
        <w:t>接受中心监督检查，根据我中心拟定的考核表不定期接受中心综合考核，考核合格者继续签约，考核不合格的，立即进行整改，并扣除当季服务费的1%，一年内有连续三次考核不合格，中心有权终止合作协议，因服务方管理或工作失职造成严重影响的一票否决。</w:t>
      </w:r>
    </w:p>
    <w:p w14:paraId="705B28FF">
      <w:pPr>
        <w:widowControl/>
        <w:ind w:firstLine="448" w:firstLineChars="200"/>
        <w:jc w:val="left"/>
        <w:rPr>
          <w:rFonts w:hint="eastAsia"/>
          <w:b/>
          <w:bCs/>
          <w:sz w:val="24"/>
          <w:lang w:val="en-US" w:eastAsia="zh-CN"/>
        </w:rPr>
      </w:pPr>
      <w:r>
        <w:rPr>
          <w:rFonts w:hint="eastAsia"/>
          <w:b/>
          <w:bCs/>
          <w:sz w:val="24"/>
          <w:lang w:val="en-US" w:eastAsia="zh-CN"/>
        </w:rPr>
        <w:t>十、其他要求</w:t>
      </w:r>
    </w:p>
    <w:p w14:paraId="26440D15">
      <w:pPr>
        <w:widowControl/>
        <w:ind w:firstLine="448" w:firstLineChars="200"/>
        <w:jc w:val="left"/>
        <w:rPr>
          <w:rFonts w:hint="eastAsia"/>
          <w:sz w:val="24"/>
        </w:rPr>
      </w:pPr>
      <w:r>
        <w:rPr>
          <w:rFonts w:hint="eastAsia"/>
          <w:sz w:val="24"/>
        </w:rPr>
        <w:t>1．在安保服务管理期限内，充分利用现有条件，独立自主地进行安保服务管理活动，但范围不得超出安保服务范畴。</w:t>
      </w:r>
    </w:p>
    <w:p w14:paraId="50F813AC">
      <w:pPr>
        <w:widowControl/>
        <w:ind w:firstLine="448" w:firstLineChars="200"/>
        <w:jc w:val="left"/>
        <w:rPr>
          <w:rFonts w:hint="eastAsia"/>
          <w:sz w:val="24"/>
        </w:rPr>
      </w:pPr>
      <w:r>
        <w:rPr>
          <w:rFonts w:hint="eastAsia"/>
          <w:sz w:val="24"/>
        </w:rPr>
        <w:t>2．在管理期内，如对现有岗位进行增减必须经得中心同意。</w:t>
      </w:r>
    </w:p>
    <w:p w14:paraId="19E204A8">
      <w:pPr>
        <w:widowControl/>
        <w:ind w:firstLine="448" w:firstLineChars="200"/>
        <w:jc w:val="left"/>
        <w:rPr>
          <w:rFonts w:hint="eastAsia"/>
          <w:sz w:val="24"/>
        </w:rPr>
      </w:pPr>
      <w:r>
        <w:rPr>
          <w:rFonts w:hint="eastAsia"/>
          <w:sz w:val="24"/>
        </w:rPr>
        <w:t>3．管理人必须严格执行《中心安全保卫工作管理规范》，安保服务单位应从中心安保工作实际出发，根据合同约定的管理服务范围和标准，设立专门的项目管理机构,配备符合要求的安保人员，组织一支思想素质高、业务能力强的保安队伍。</w:t>
      </w:r>
    </w:p>
    <w:p w14:paraId="30C8F1AB">
      <w:pPr>
        <w:widowControl/>
        <w:ind w:firstLine="448" w:firstLineChars="200"/>
        <w:jc w:val="left"/>
        <w:rPr>
          <w:rFonts w:hint="eastAsia"/>
          <w:sz w:val="24"/>
        </w:rPr>
      </w:pPr>
      <w:r>
        <w:rPr>
          <w:rFonts w:hint="eastAsia"/>
          <w:sz w:val="24"/>
        </w:rPr>
        <w:t>4．在天津市职工疗休养中心大理道院区综合保障部的指导下，制定完整、有效的内部管理制度和日常服务管理制度，确定值勤岗位、值勤时间、岗位职责等，并严格执行。</w:t>
      </w:r>
    </w:p>
    <w:p w14:paraId="1D78E897">
      <w:pPr>
        <w:widowControl/>
        <w:ind w:firstLine="448" w:firstLineChars="200"/>
        <w:jc w:val="left"/>
        <w:rPr>
          <w:rFonts w:hint="eastAsia"/>
          <w:sz w:val="24"/>
        </w:rPr>
      </w:pPr>
      <w:r>
        <w:rPr>
          <w:rFonts w:hint="eastAsia"/>
          <w:sz w:val="24"/>
        </w:rPr>
        <w:t>5．采取针对性措施，加强对门诊、病区、药房药库区域、设备机房等重点部位的安全防范。</w:t>
      </w:r>
    </w:p>
    <w:p w14:paraId="18BF614B">
      <w:pPr>
        <w:widowControl/>
        <w:ind w:firstLine="448" w:firstLineChars="200"/>
        <w:jc w:val="left"/>
        <w:rPr>
          <w:rFonts w:hint="eastAsia"/>
          <w:sz w:val="24"/>
        </w:rPr>
      </w:pPr>
      <w:r>
        <w:rPr>
          <w:rFonts w:hint="eastAsia"/>
          <w:sz w:val="24"/>
        </w:rPr>
        <w:t>6．维护办公和公共场所秩序，制止喧闹现象，杜绝闲杂人员进入重点部位；制定并落实保密管理制度，不得泄露中心内部情况、内部工作人员电话、车牌号等私人资料。</w:t>
      </w:r>
    </w:p>
    <w:p w14:paraId="18F85C58">
      <w:pPr>
        <w:widowControl/>
        <w:ind w:firstLine="448" w:firstLineChars="200"/>
        <w:jc w:val="left"/>
        <w:rPr>
          <w:rFonts w:hint="eastAsia"/>
          <w:sz w:val="24"/>
        </w:rPr>
      </w:pPr>
      <w:r>
        <w:rPr>
          <w:rFonts w:hint="eastAsia"/>
          <w:sz w:val="24"/>
        </w:rPr>
        <w:t>7．整个区域做到24小时有安全保卫人员值班巡查。</w:t>
      </w:r>
    </w:p>
    <w:p w14:paraId="25A01DB6">
      <w:pPr>
        <w:widowControl/>
        <w:ind w:firstLine="448" w:firstLineChars="200"/>
        <w:jc w:val="left"/>
        <w:rPr>
          <w:rFonts w:hint="eastAsia"/>
          <w:sz w:val="24"/>
        </w:rPr>
      </w:pPr>
      <w:r>
        <w:rPr>
          <w:rFonts w:hint="eastAsia"/>
          <w:sz w:val="24"/>
        </w:rPr>
        <w:t>8．确保不发生因服务管理疏忽引起的治安刑事案件和事故。</w:t>
      </w:r>
    </w:p>
    <w:p w14:paraId="76D7C594">
      <w:pPr>
        <w:widowControl/>
        <w:ind w:firstLine="448" w:firstLineChars="200"/>
        <w:jc w:val="left"/>
        <w:rPr>
          <w:rFonts w:hint="eastAsia"/>
          <w:sz w:val="24"/>
        </w:rPr>
      </w:pPr>
      <w:r>
        <w:rPr>
          <w:rFonts w:hint="eastAsia"/>
          <w:sz w:val="24"/>
        </w:rPr>
        <w:t>9．制定突发事件应急处理预案，必要时及时报警并报告中心相关部门，防止事态进一步恶化，协助保护现场。</w:t>
      </w:r>
    </w:p>
    <w:p w14:paraId="10E2ADA7">
      <w:pPr>
        <w:widowControl/>
        <w:ind w:firstLine="448" w:firstLineChars="200"/>
        <w:jc w:val="left"/>
        <w:rPr>
          <w:rFonts w:hint="eastAsia"/>
          <w:sz w:val="24"/>
        </w:rPr>
      </w:pPr>
      <w:r>
        <w:rPr>
          <w:rFonts w:hint="eastAsia"/>
          <w:sz w:val="24"/>
        </w:rPr>
        <w:t>10．在天津市职工疗休养中心大理道院区综合保障部领导下建立关于自然灾害、事故灾害和社会安全事件等突发事件应急预案，并有计划地组织培训、演练。有突发事件按规定程序及时采取相应措施。</w:t>
      </w:r>
    </w:p>
    <w:p w14:paraId="276E7622">
      <w:pPr>
        <w:widowControl/>
        <w:ind w:firstLine="448" w:firstLineChars="200"/>
        <w:jc w:val="left"/>
        <w:rPr>
          <w:rFonts w:hint="eastAsia"/>
          <w:sz w:val="24"/>
        </w:rPr>
      </w:pPr>
      <w:r>
        <w:rPr>
          <w:rFonts w:hint="eastAsia"/>
          <w:sz w:val="24"/>
        </w:rPr>
        <w:t>11．安保人员需符合健康要求，按规定安排人员进行体检。</w:t>
      </w:r>
    </w:p>
    <w:p w14:paraId="0DCAD86E">
      <w:pPr>
        <w:widowControl/>
        <w:ind w:firstLine="448" w:firstLineChars="200"/>
        <w:jc w:val="left"/>
        <w:rPr>
          <w:rFonts w:hint="eastAsia"/>
          <w:sz w:val="24"/>
        </w:rPr>
      </w:pPr>
      <w:r>
        <w:rPr>
          <w:rFonts w:hint="eastAsia"/>
          <w:sz w:val="24"/>
        </w:rPr>
        <w:t>12．在合同期限内不得转包或转让。</w:t>
      </w:r>
    </w:p>
    <w:p w14:paraId="08F5C88E">
      <w:pPr>
        <w:widowControl/>
        <w:ind w:firstLine="448" w:firstLineChars="200"/>
        <w:jc w:val="left"/>
        <w:rPr>
          <w:rFonts w:hint="eastAsia"/>
          <w:sz w:val="24"/>
        </w:rPr>
      </w:pPr>
      <w:r>
        <w:rPr>
          <w:rFonts w:hint="eastAsia"/>
          <w:sz w:val="24"/>
        </w:rPr>
        <w:t>13．服务方在服务期内不得拖欠、无故减少保安人员工资待遇，更不能因双方劳动纠纷而影响服务质量。</w:t>
      </w:r>
    </w:p>
    <w:p w14:paraId="42AB9A13">
      <w:pPr>
        <w:widowControl/>
        <w:ind w:firstLine="448" w:firstLineChars="200"/>
        <w:jc w:val="left"/>
        <w:rPr>
          <w:rFonts w:hint="eastAsia"/>
          <w:sz w:val="24"/>
        </w:rPr>
      </w:pPr>
      <w:r>
        <w:rPr>
          <w:rFonts w:hint="eastAsia"/>
          <w:sz w:val="24"/>
        </w:rPr>
        <w:t>14．除不可抗拒因素外，必须保证每日正常安保服务。</w:t>
      </w:r>
    </w:p>
    <w:p w14:paraId="44AA8427">
      <w:pPr>
        <w:widowControl/>
        <w:ind w:firstLine="448" w:firstLineChars="200"/>
        <w:jc w:val="left"/>
        <w:rPr>
          <w:rFonts w:hint="eastAsia"/>
          <w:sz w:val="24"/>
        </w:rPr>
      </w:pPr>
    </w:p>
    <w:p w14:paraId="6FFB97DA">
      <w:pPr>
        <w:widowControl/>
        <w:ind w:firstLine="448" w:firstLineChars="200"/>
        <w:jc w:val="left"/>
        <w:rPr>
          <w:rFonts w:hint="eastAsia"/>
          <w:sz w:val="24"/>
        </w:rPr>
      </w:pPr>
    </w:p>
    <w:p w14:paraId="6D8324A3">
      <w:pPr>
        <w:widowControl/>
        <w:ind w:firstLine="448" w:firstLineChars="200"/>
        <w:jc w:val="left"/>
        <w:rPr>
          <w:rFonts w:hint="eastAsia"/>
          <w:sz w:val="24"/>
        </w:rPr>
      </w:pPr>
    </w:p>
    <w:p w14:paraId="0FC6EFB5">
      <w:pPr>
        <w:spacing w:line="360" w:lineRule="auto"/>
        <w:ind w:firstLine="448" w:firstLineChars="200"/>
        <w:jc w:val="center"/>
        <w:outlineLvl w:val="0"/>
        <w:rPr>
          <w:b/>
          <w:sz w:val="24"/>
        </w:rPr>
      </w:pPr>
    </w:p>
    <w:p w14:paraId="00D39EB6">
      <w:pPr>
        <w:spacing w:line="360" w:lineRule="auto"/>
        <w:ind w:firstLine="448" w:firstLineChars="200"/>
        <w:jc w:val="center"/>
        <w:outlineLvl w:val="0"/>
        <w:rPr>
          <w:b/>
          <w:sz w:val="24"/>
        </w:rPr>
      </w:pPr>
    </w:p>
    <w:p w14:paraId="279B8EBD">
      <w:pPr>
        <w:spacing w:line="360" w:lineRule="auto"/>
        <w:ind w:firstLine="448" w:firstLineChars="200"/>
        <w:jc w:val="center"/>
        <w:outlineLvl w:val="0"/>
        <w:rPr>
          <w:b/>
          <w:sz w:val="24"/>
        </w:rPr>
      </w:pPr>
    </w:p>
    <w:p w14:paraId="6E57D2A2">
      <w:pPr>
        <w:spacing w:line="360" w:lineRule="auto"/>
        <w:jc w:val="center"/>
        <w:rPr>
          <w:sz w:val="24"/>
        </w:rPr>
      </w:pPr>
      <w:r>
        <w:rPr>
          <w:sz w:val="24"/>
          <w:u w:val="single"/>
        </w:rPr>
        <w:br w:type="page"/>
      </w:r>
    </w:p>
    <w:p w14:paraId="6F866048">
      <w:pPr>
        <w:pStyle w:val="16"/>
        <w:rPr>
          <w:rFonts w:ascii="Times New Roman" w:hAnsi="Times New Roman"/>
        </w:rPr>
      </w:pPr>
      <w:r>
        <w:rPr>
          <w:rFonts w:ascii="Times New Roman" w:hAnsi="Times New Roman"/>
        </w:rPr>
        <w:t>第</w:t>
      </w:r>
      <w:r>
        <w:rPr>
          <w:rFonts w:ascii="Times New Roman" w:hAnsi="Times New Roman"/>
          <w:lang w:eastAsia="zh-CN"/>
        </w:rPr>
        <w:t>三</w:t>
      </w:r>
      <w:r>
        <w:rPr>
          <w:rFonts w:ascii="Times New Roman" w:hAnsi="Times New Roman"/>
        </w:rPr>
        <w:t>部分  投标须知</w:t>
      </w:r>
    </w:p>
    <w:p w14:paraId="3EF56DDD">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A  说明</w:t>
      </w:r>
    </w:p>
    <w:p w14:paraId="09B76DA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 概述</w:t>
      </w:r>
    </w:p>
    <w:p w14:paraId="42AE6DB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 根据《中华人民共和国政府采购法》、《中华人民共和国政府采购法实施条例》等有关法律、法规和规章的规定，本采购项目已具备招标条件。</w:t>
      </w:r>
    </w:p>
    <w:p w14:paraId="4924132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 本招标文件仅适用于投标邀请函中所叙述项目货物和服务的采购。</w:t>
      </w:r>
    </w:p>
    <w:p w14:paraId="6CDA304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 参与招标投标活动的所有各方，对在参与招标投标过程中获悉的国家、商业和技术秘密以及其它依法应当保密的内容，均负有保密义务，违者应对由此造成的后果承担全部法律责任。</w:t>
      </w:r>
    </w:p>
    <w:p w14:paraId="4BFF73C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 定义</w:t>
      </w:r>
    </w:p>
    <w:p w14:paraId="0DACEA2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2.1 “采购人”和“招标人”系指本次招标活动的采购单位。“采购代理机构”系指组织本次招标活动的机构，即“天津市政府采购中心”。 </w:t>
      </w:r>
    </w:p>
    <w:p w14:paraId="5155D574">
      <w:pPr>
        <w:pStyle w:val="29"/>
        <w:spacing w:line="360" w:lineRule="auto"/>
        <w:ind w:firstLine="448" w:firstLineChars="200"/>
        <w:jc w:val="both"/>
        <w:rPr>
          <w:rFonts w:ascii="Times New Roman" w:hAnsi="Times New Roman" w:eastAsia="宋体" w:cs="Times New Roman"/>
          <w:color w:val="FF0000"/>
        </w:rPr>
      </w:pPr>
      <w:r>
        <w:rPr>
          <w:rFonts w:ascii="Times New Roman" w:hAnsi="Times New Roman" w:eastAsia="宋体" w:cs="Times New Roman"/>
          <w:color w:val="auto"/>
        </w:rPr>
        <w:t>2.2 “投标人”和“供应商”系指</w:t>
      </w:r>
      <w:r>
        <w:rPr>
          <w:rFonts w:hint="eastAsia" w:ascii="Times New Roman" w:hAnsi="Times New Roman" w:eastAsia="宋体" w:cs="Times New Roman"/>
          <w:color w:val="auto"/>
        </w:rPr>
        <w:t>响应招标、参加投标竞争的法人、其他组织或者自然人。</w:t>
      </w:r>
    </w:p>
    <w:p w14:paraId="7621F298">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2.3</w:t>
      </w:r>
      <w:r>
        <w:rPr>
          <w:rFonts w:hint="eastAsia" w:ascii="Times New Roman" w:hAnsi="Times New Roman" w:eastAsia="宋体" w:cs="Times New Roman"/>
          <w:color w:val="auto"/>
        </w:rPr>
        <w:t xml:space="preserve"> “货物”</w:t>
      </w:r>
      <w:r>
        <w:rPr>
          <w:rFonts w:ascii="Times New Roman" w:hAnsi="Times New Roman" w:eastAsia="宋体" w:cs="Times New Roman"/>
          <w:color w:val="auto"/>
        </w:rPr>
        <w:t>系指</w:t>
      </w:r>
      <w:r>
        <w:rPr>
          <w:rFonts w:hint="eastAsia" w:ascii="Times New Roman" w:hAnsi="Times New Roman" w:eastAsia="宋体" w:cs="Times New Roman"/>
          <w:color w:val="auto"/>
        </w:rPr>
        <w:t>各种形态和种类的物品，包括原材料、燃料、设备、产品等；“工程”</w:t>
      </w:r>
      <w:r>
        <w:rPr>
          <w:rFonts w:ascii="Times New Roman" w:hAnsi="Times New Roman" w:eastAsia="宋体" w:cs="Times New Roman"/>
          <w:color w:val="auto"/>
        </w:rPr>
        <w:t>系指</w:t>
      </w:r>
      <w:r>
        <w:rPr>
          <w:rFonts w:hint="eastAsia" w:ascii="Times New Roman" w:hAnsi="Times New Roman" w:eastAsia="宋体" w:cs="Times New Roman"/>
          <w:color w:val="auto"/>
        </w:rPr>
        <w:t>建设工程，包括建筑物和构筑物的新建、改建、扩建、装修、拆除、修缮等；“服务”</w:t>
      </w:r>
      <w:r>
        <w:rPr>
          <w:rFonts w:ascii="Times New Roman" w:hAnsi="Times New Roman" w:eastAsia="宋体" w:cs="Times New Roman"/>
          <w:color w:val="auto"/>
        </w:rPr>
        <w:t>系指</w:t>
      </w:r>
      <w:r>
        <w:rPr>
          <w:rFonts w:hint="eastAsia" w:ascii="Times New Roman" w:hAnsi="Times New Roman" w:eastAsia="宋体" w:cs="Times New Roman"/>
          <w:color w:val="auto"/>
        </w:rPr>
        <w:t>除货物和工程以外的其他政府采购对象。</w:t>
      </w:r>
    </w:p>
    <w:p w14:paraId="50F578C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 解释权</w:t>
      </w:r>
    </w:p>
    <w:p w14:paraId="6D0D8DB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 本次招投标的最终解释权归为采购人、采购代理机构。</w:t>
      </w:r>
    </w:p>
    <w:p w14:paraId="2A7C7F8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 本文件未作须知明示，而又有相关法律、法规规定的，采购人、采购代理机构将对此解释为依据有关法律、法规的规定。</w:t>
      </w:r>
    </w:p>
    <w:p w14:paraId="1EC7383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 合格的投标人</w:t>
      </w:r>
    </w:p>
    <w:p w14:paraId="6AC089E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4.1 符合《中华人民共和国政府采购法》第二十二条供应商参加政府采购活动应当具备的条件及其他有关法律、法规关于供应商的有关规定，有能力提供</w:t>
      </w:r>
      <w:r>
        <w:rPr>
          <w:rFonts w:hint="eastAsia" w:ascii="Times New Roman" w:hAnsi="Times New Roman" w:eastAsia="宋体" w:cs="Times New Roman"/>
          <w:color w:val="auto"/>
        </w:rPr>
        <w:t>采购</w:t>
      </w:r>
      <w:r>
        <w:rPr>
          <w:rFonts w:ascii="Times New Roman" w:hAnsi="Times New Roman" w:eastAsia="宋体" w:cs="Times New Roman"/>
          <w:color w:val="auto"/>
        </w:rPr>
        <w:t>标的的供应商。</w:t>
      </w:r>
    </w:p>
    <w:p w14:paraId="533182AD">
      <w:pPr>
        <w:pStyle w:val="29"/>
        <w:spacing w:line="360" w:lineRule="auto"/>
        <w:ind w:firstLine="448" w:firstLineChars="200"/>
        <w:jc w:val="both"/>
        <w:rPr>
          <w:rFonts w:ascii="Times New Roman" w:hAnsi="Times New Roman" w:cs="Times New Roman"/>
          <w:color w:val="auto"/>
        </w:rPr>
      </w:pPr>
      <w:r>
        <w:rPr>
          <w:rFonts w:ascii="Times New Roman" w:hAnsi="Times New Roman" w:eastAsia="宋体" w:cs="Times New Roman"/>
          <w:color w:val="auto"/>
        </w:rPr>
        <w:t xml:space="preserve">4.2 </w:t>
      </w:r>
      <w:r>
        <w:rPr>
          <w:rFonts w:ascii="Times New Roman" w:hAnsi="Times New Roman" w:cs="Times New Roman"/>
          <w:color w:val="auto"/>
        </w:rPr>
        <w:t>符合《投标邀请函》中关于供应商资格要求（实质性要求）的规定。</w:t>
      </w:r>
    </w:p>
    <w:p w14:paraId="79FFB76A">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4.3 关于联合体投标</w:t>
      </w:r>
    </w:p>
    <w:p w14:paraId="1DBB2B7A">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若</w:t>
      </w:r>
      <w:r>
        <w:rPr>
          <w:rFonts w:ascii="Times New Roman" w:hAnsi="Times New Roman" w:eastAsia="宋体" w:cs="Times New Roman"/>
          <w:color w:val="auto"/>
        </w:rPr>
        <w:t>《投标邀请函》接受联合体投标的：</w:t>
      </w:r>
    </w:p>
    <w:p w14:paraId="188FED60">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（1）两个以上的自然人、法人或者其他组织可以组成一个联合体，以一个供应商的身份共同参加政府采购。</w:t>
      </w:r>
    </w:p>
    <w:p w14:paraId="77EB9587">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（2）联合体各方均应当符合《政府采购法》第二十二条第一款规定的条件，根据采购项目的特殊要求规定投标人特定条件的，联合体各方中至少应当有一方符合《投标邀请函》规定的供应商资格条件（实质性</w:t>
      </w:r>
      <w:r>
        <w:rPr>
          <w:rFonts w:hint="eastAsia" w:ascii="Times New Roman" w:hAnsi="Times New Roman" w:eastAsia="宋体" w:cs="Times New Roman"/>
          <w:color w:val="auto"/>
        </w:rPr>
        <w:t>要求</w:t>
      </w:r>
      <w:r>
        <w:rPr>
          <w:rFonts w:ascii="Times New Roman" w:hAnsi="Times New Roman" w:eastAsia="宋体" w:cs="Times New Roman"/>
          <w:color w:val="auto"/>
        </w:rPr>
        <w:t>）。</w:t>
      </w:r>
    </w:p>
    <w:p w14:paraId="456E44E8">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（3）联合体各方之间应当签订共同投标协议并在投标文件内提交，明确约定联合体主体及联合体各方承担的工作和相应的责任。联合体各方签订共同投标协议后，不得再以自己名义单独在</w:t>
      </w:r>
      <w:r>
        <w:rPr>
          <w:rFonts w:hint="eastAsia" w:ascii="Times New Roman" w:hAnsi="Times New Roman" w:eastAsia="宋体" w:cs="Times New Roman"/>
          <w:color w:val="auto"/>
        </w:rPr>
        <w:t>同一合同项下</w:t>
      </w:r>
      <w:r>
        <w:rPr>
          <w:rFonts w:ascii="Times New Roman" w:hAnsi="Times New Roman" w:eastAsia="宋体" w:cs="Times New Roman"/>
          <w:color w:val="auto"/>
        </w:rPr>
        <w:t>投标，也不得组成新的联合体参加同一</w:t>
      </w:r>
      <w:r>
        <w:rPr>
          <w:rFonts w:hint="eastAsia" w:ascii="Times New Roman" w:hAnsi="Times New Roman" w:eastAsia="宋体" w:cs="Times New Roman"/>
          <w:color w:val="auto"/>
        </w:rPr>
        <w:t>合同</w:t>
      </w:r>
      <w:r>
        <w:rPr>
          <w:rFonts w:ascii="Times New Roman" w:hAnsi="Times New Roman" w:eastAsia="宋体" w:cs="Times New Roman"/>
          <w:color w:val="auto"/>
        </w:rPr>
        <w:t>项下的投标。</w:t>
      </w:r>
    </w:p>
    <w:p w14:paraId="10595677">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w:t>
      </w:r>
      <w:r>
        <w:rPr>
          <w:rFonts w:hint="eastAsia" w:ascii="Times New Roman" w:hAnsi="Times New Roman" w:eastAsia="宋体" w:cs="Times New Roman"/>
          <w:color w:val="auto"/>
        </w:rPr>
        <w:t>下载招标文件</w:t>
      </w:r>
      <w:r>
        <w:rPr>
          <w:rFonts w:ascii="Times New Roman" w:hAnsi="Times New Roman" w:eastAsia="宋体" w:cs="Times New Roman"/>
          <w:color w:val="auto"/>
        </w:rPr>
        <w:t>时，应以联合体协议中确定的主体方名义</w:t>
      </w:r>
      <w:r>
        <w:rPr>
          <w:rFonts w:hint="eastAsia" w:ascii="Times New Roman" w:hAnsi="Times New Roman" w:eastAsia="宋体" w:cs="Times New Roman"/>
          <w:color w:val="auto"/>
        </w:rPr>
        <w:t>下载</w:t>
      </w:r>
      <w:r>
        <w:rPr>
          <w:rFonts w:ascii="Times New Roman" w:hAnsi="Times New Roman" w:eastAsia="宋体" w:cs="Times New Roman"/>
          <w:color w:val="auto"/>
        </w:rPr>
        <w:t>。</w:t>
      </w:r>
    </w:p>
    <w:p w14:paraId="093DEDCC">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（5）联合体投标的，应以主体方名义提交投标保证金（如有），对联合体各方均具有约束力。</w:t>
      </w:r>
    </w:p>
    <w:p w14:paraId="091319C7">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6）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14:paraId="02D032E8">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（7）联合体中任意一方为中小企业的，该方应提供《中小企业声明函》。</w:t>
      </w:r>
    </w:p>
    <w:p w14:paraId="3DE65EF8">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（8）联合体各方应当共同与采购人签订采购合同，就采购合同约定的事项对采购人承担连带责任。</w:t>
      </w:r>
    </w:p>
    <w:p w14:paraId="5B8A01A0">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4.4 关于关联企业</w:t>
      </w:r>
    </w:p>
    <w:p w14:paraId="664758D4">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除联合体外，法定代表人或单位负责人为同一个人或者存在直接控股、管理关系的不同供应商，不得同时参加同一</w:t>
      </w:r>
      <w:r>
        <w:rPr>
          <w:rFonts w:hint="eastAsia" w:ascii="Times New Roman" w:hAnsi="Times New Roman" w:eastAsia="宋体" w:cs="Times New Roman"/>
          <w:color w:val="auto"/>
        </w:rPr>
        <w:t>合同</w:t>
      </w:r>
      <w:r>
        <w:rPr>
          <w:rFonts w:ascii="Times New Roman" w:hAnsi="Times New Roman" w:eastAsia="宋体" w:cs="Times New Roman"/>
          <w:color w:val="auto"/>
        </w:rPr>
        <w:t>项下的投标。如同时参加，则评审时将同时被拒绝。</w:t>
      </w:r>
    </w:p>
    <w:p w14:paraId="0C9B9056">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4.5 关于分公司投标</w:t>
      </w:r>
    </w:p>
    <w:p w14:paraId="7E739F2B">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14:paraId="3AEBC344">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4.6 关于提供前期服务的供应商</w:t>
      </w:r>
    </w:p>
    <w:p w14:paraId="0E0AFDE3">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为采购项目提供整体设计、规范编制或者项目管理、监理、检测等服务的供应商，不得再参加该采购项目的其他采购活动。</w:t>
      </w:r>
    </w:p>
    <w:p w14:paraId="11FA72ED">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4.7 关于中小微企业参与投标</w:t>
      </w:r>
    </w:p>
    <w:p w14:paraId="28B7FB0D">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中小微企业是指符合《政府采购促进中小企业发展管理办法》（财库[2020]46号）规定的供应商。中小微企业参与投标应提供《中小企业声明函》。</w:t>
      </w:r>
    </w:p>
    <w:p w14:paraId="65C0725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14:paraId="3C06D824">
      <w:pPr>
        <w:pStyle w:val="29"/>
        <w:spacing w:line="360" w:lineRule="auto"/>
        <w:ind w:firstLine="448" w:firstLineChars="200"/>
        <w:jc w:val="both"/>
        <w:rPr>
          <w:rFonts w:ascii="Times New Roman" w:hAnsi="Times New Roman" w:eastAsia="宋体" w:cs="Times New Roman"/>
          <w:color w:val="auto"/>
        </w:rPr>
      </w:pPr>
      <w:bookmarkStart w:id="8" w:name="OLE_LINK5"/>
      <w:bookmarkStart w:id="9" w:name="OLE_LINK6"/>
      <w:r>
        <w:rPr>
          <w:rFonts w:ascii="Times New Roman" w:hAnsi="Times New Roman" w:eastAsia="宋体" w:cs="Times New Roman"/>
          <w:color w:val="auto"/>
        </w:rPr>
        <w:t>根据《财政部 民政部 中国残疾人联合会关于促进残疾人就业政府采购政策的通知》（财库〔2017〕141号）的规定，残疾人福利性单位视同为小型、微型企业。</w:t>
      </w:r>
    </w:p>
    <w:p w14:paraId="463CCDA2">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 合格的货物和相关服务</w:t>
      </w:r>
    </w:p>
    <w:p w14:paraId="6690646A">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5.1 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14:paraId="4BDC1004">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5.2 投标人提供的货物服务应符合招标文件要求，质量应当完全符合现行的国家标准、行业标准或地方标准。除《招标项目需求》有特殊规定外，投标人提供的货物应当是全新的、未使用过的。</w:t>
      </w:r>
    </w:p>
    <w:p w14:paraId="3E9812C9">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5.3 投标人应当说明投标货物的来源地，如投标的货物非投标人生产或制造的，则交货时有义务提供其从合法途径获得该货物的相关证明。</w:t>
      </w:r>
    </w:p>
    <w:p w14:paraId="4500623B">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5.4 系统软件、通用软件必须是具有在中国境内的合法使用权或版权的正版软件，涉及到第三方提出侵权或知识产权的起诉及支付版税等费用由投标人承担所有责任及费用。</w:t>
      </w:r>
    </w:p>
    <w:p w14:paraId="23FF5089">
      <w:pPr>
        <w:pStyle w:val="29"/>
        <w:spacing w:line="360" w:lineRule="auto"/>
        <w:ind w:firstLine="448" w:firstLineChars="200"/>
        <w:jc w:val="both"/>
        <w:rPr>
          <w:rFonts w:ascii="Times New Roman" w:hAnsi="Times New Roman" w:eastAsia="宋体" w:cs="Times New Roman"/>
          <w:color w:val="auto"/>
        </w:rPr>
      </w:pPr>
    </w:p>
    <w:bookmarkEnd w:id="8"/>
    <w:bookmarkEnd w:id="9"/>
    <w:p w14:paraId="7DDE943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6. 投标费用</w:t>
      </w:r>
    </w:p>
    <w:p w14:paraId="2C9CF6F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无论投标过程中的做法和结果如何，投标人自行承担所有与参加投标有关的费用。</w:t>
      </w:r>
    </w:p>
    <w:p w14:paraId="7103AAD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7. 信息发布</w:t>
      </w:r>
    </w:p>
    <w:p w14:paraId="5954DCC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本项目需要公开的有关信息，包括招标公告、更正公告、中标公告、终止公告等与招标活动有关的通知，采购人、采购代理机构均将通过“天津市政府采购网（http://tjgp.cz.tj.gov.cn）”和“天津市政府采购中心网（http://tjgpc.zwfwb.tj.gov.cn）”公开发布。投标人在参与本采购项目招投标活动期间，请及时关注上述媒体和天津市政府采购中心招投标系统“查看项目文件”的相关信息。因没有及时关注而未能如期获取相关信息，投标人自行承担由此可能产生的风险。</w:t>
      </w:r>
    </w:p>
    <w:p w14:paraId="520971BB">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 询问与质疑</w:t>
      </w:r>
    </w:p>
    <w:p w14:paraId="099C250C">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8.1 根据《政府采购质疑和投诉办法》（财政部令第94号）、《天津市财政局关于转发&lt;财政部关于进一步加强政府采购需求和履约验收管理的指导意见&gt;的通知》（津财采[2017]4号）的要求及委托代理协议的授权范围，针对采购文件的询问、质疑应当向采购人提出；针对采购过程、采购结果的询问、质疑应当向天津市政府采购中心提出。</w:t>
      </w:r>
    </w:p>
    <w:p w14:paraId="5B086103">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8.2 询问</w:t>
      </w:r>
    </w:p>
    <w:p w14:paraId="69E30C5E">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（1）询问可以采取电话、当面或书面等形式。</w:t>
      </w:r>
    </w:p>
    <w:p w14:paraId="1419DB2E">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（2）采购人应当自收到供应商询问之日起3个工作日内作出答复，但答复的内容不得涉及商业秘密或者依法应当保密的内容。</w:t>
      </w:r>
    </w:p>
    <w:p w14:paraId="7A60E355">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8.3 质疑</w:t>
      </w:r>
    </w:p>
    <w:p w14:paraId="11A26368">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（1）提出质疑的供应商应当是参与所质疑项目采购活动的供应商。</w:t>
      </w:r>
    </w:p>
    <w:p w14:paraId="1CD5169B">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（2）供应商认为采购文件、采购过程和采购结果使自己的权益受到损害的，可以在知道或者应知其权益受到损害之日起七个工作日内，以书面原件形式针对同一采购程序环节一次性提出质疑，否则不予受理。</w:t>
      </w:r>
    </w:p>
    <w:p w14:paraId="5C3C4FE9">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针对采购结果的质疑，供应商可通过天津市政府采购中心招投标系统“质疑”模块在线提出。</w:t>
      </w:r>
    </w:p>
    <w:p w14:paraId="4BF2A1F4">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质疑函应当符合《政府采购质疑和投诉办法》（财政部令第94号）第十二条的规定，并按照统一格式提出（具体格式可参照天津市政府采购网（http://tjgp.cz.tj.gov.cn）“下载专区”中的“质疑函格式文本”）。质疑函应当明确阐述采购文件、采购过程、采购结果使自己的合法权益受到损害的法律依据、事实依据、相关证明材料及证据来源，以便于有关单位调查、答复和处理。</w:t>
      </w:r>
    </w:p>
    <w:p w14:paraId="149FA566">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14:paraId="248A5523">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8.4 针对询问或质疑的答复内容需要修改采购文件的，其修改内容应当以政府采购网发布的更正公告为准。</w:t>
      </w:r>
    </w:p>
    <w:p w14:paraId="25C1533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9. 其他</w:t>
      </w:r>
    </w:p>
    <w:p w14:paraId="35ED9AC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本《投标须知》的条款如与《投标邀请函》、《招标项目需求》就同一内容的表述不一致的，以《投标邀请函》、《招标项目需求》中规定的内容为准。</w:t>
      </w:r>
    </w:p>
    <w:p w14:paraId="3AF551AF">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B  招标文件说明</w:t>
      </w:r>
    </w:p>
    <w:p w14:paraId="1C4AB02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 招标文件的构成</w:t>
      </w:r>
    </w:p>
    <w:p w14:paraId="04A2D73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10.1招标文件由下述部分组成：</w:t>
      </w:r>
    </w:p>
    <w:p w14:paraId="0829F07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（1）投标邀请函</w:t>
      </w:r>
    </w:p>
    <w:p w14:paraId="744AC34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（2）招标项目需求</w:t>
      </w:r>
    </w:p>
    <w:p w14:paraId="11EBEA4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（3）投标须知</w:t>
      </w:r>
    </w:p>
    <w:p w14:paraId="4956574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w:t>
      </w:r>
      <w:r>
        <w:rPr>
          <w:rFonts w:ascii="Times New Roman" w:hAnsi="Times New Roman" w:cs="Times New Roman"/>
          <w:color w:val="auto"/>
        </w:rPr>
        <w:t>合同条款</w:t>
      </w:r>
    </w:p>
    <w:p w14:paraId="64C920E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（5）投标文件格式</w:t>
      </w:r>
    </w:p>
    <w:p w14:paraId="400FF8B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（6）</w:t>
      </w:r>
      <w:r>
        <w:rPr>
          <w:rFonts w:ascii="Times New Roman" w:hAnsi="Times New Roman" w:cs="Times New Roman"/>
          <w:color w:val="auto"/>
        </w:rPr>
        <w:t>本项目招标文件的更正公告内容（如有）</w:t>
      </w:r>
    </w:p>
    <w:p w14:paraId="057EB7A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10.2 除非有特殊要求，招标文件不单独提供招标项目使用地的自然环境、气候条件、公用设施等情况，投标人被视为熟悉上述与履行合同有关的一切情况。</w:t>
      </w:r>
    </w:p>
    <w:p w14:paraId="70945792">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10.3 加注“★”号条款为不允许偏离的实质性要求，经评标委员会判定任意一条加注“★”号的条款出现偏离，视为无效投标。</w:t>
      </w:r>
    </w:p>
    <w:p w14:paraId="4D7E78A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10.4 招标文件中涉及的参照品牌、型号仅起说明作用，并没有任何限制性，投标人在投标中可以选用其他替代品牌或型号，但这些替代要实质上优于或相当于招标要求。</w:t>
      </w:r>
    </w:p>
    <w:p w14:paraId="7B542BDC">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10.5 除招标文件另有规定外，招标文件中要求的每一项产品只允许一种产品投标，每一项产品的采购数量不允许变更。</w:t>
      </w:r>
    </w:p>
    <w:p w14:paraId="7E1B84B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 招标文件的澄清和修改</w:t>
      </w:r>
    </w:p>
    <w:p w14:paraId="3F2378D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11.1 投标截止前，采购人、采购代理机构需要对招标文件进行补充或修改的，采购人、采购代理机构将会通过“天津市政府采购网”、“天津市政府采购中心网”以更正公告形式发布。</w:t>
      </w:r>
    </w:p>
    <w:p w14:paraId="698932D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11.2 更正公告一经在“天津市政府采购网”、“天津市政府采购中心网”发布，天津市政府采购中心招投标系统将自动发送通知至已</w:t>
      </w:r>
      <w:r>
        <w:rPr>
          <w:rFonts w:hint="eastAsia" w:ascii="Times New Roman" w:hAnsi="Times New Roman" w:eastAsia="宋体" w:cs="Times New Roman"/>
          <w:color w:val="auto"/>
        </w:rPr>
        <w:t>获取招标文件</w:t>
      </w:r>
      <w:r>
        <w:rPr>
          <w:rFonts w:ascii="Times New Roman" w:hAnsi="Times New Roman" w:eastAsia="宋体" w:cs="Times New Roman"/>
          <w:color w:val="auto"/>
        </w:rPr>
        <w:t>供应商的“查看项目文件”，视同已书面通知所有招标文件的收受人。请参与项目的供应商及时关注更正公告，由此导致的风险由投标人自行承担，采购人、采购代理机构不承担任何责任。</w:t>
      </w:r>
    </w:p>
    <w:p w14:paraId="78CB668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11.3 更正公告的内容为招标文件的组成部分。当招标文件与更正公告就同一内容的表述不一致时，以最后发出的更正公告内容为准。</w:t>
      </w:r>
    </w:p>
    <w:p w14:paraId="37B88AE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11.4 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14:paraId="3F4519B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12. </w:t>
      </w:r>
      <w:r>
        <w:rPr>
          <w:rFonts w:ascii="Times New Roman" w:hAnsi="Times New Roman" w:cs="Times New Roman"/>
          <w:color w:val="auto"/>
        </w:rPr>
        <w:t>答疑会和现场考察</w:t>
      </w:r>
    </w:p>
    <w:p w14:paraId="04FC1E2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12.1 采购人、采购代理机构召开答疑会的，所有投标人应按《投标邀请函》规定的时间、地点参加答疑会。投标人如不参加，其风险由投标人自行承担，采购人、采购代理机构不承担任何责任。</w:t>
      </w:r>
    </w:p>
    <w:p w14:paraId="1A9DF36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12.2 采购人、采购代理机构组织现场考察的，所有投标人按《投标邀请函》规定的时间、地点参加现场考察活动。投标人如不参加，其风险由投标人自行承担，采购人、采购代理机构不承担任何责任。</w:t>
      </w:r>
    </w:p>
    <w:p w14:paraId="47138A6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12.3 采购人、采购代理机构在答疑会或现场考察中口头介绍的情况，除经“天津市政府采购网”、“天津市政府采购中心网”以更正公告的形式发布外，不构成对招标文件的修改，不作为投标人编制投标文件的依据。</w:t>
      </w:r>
    </w:p>
    <w:p w14:paraId="5C8886E6">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C  投标文件的编制</w:t>
      </w:r>
    </w:p>
    <w:p w14:paraId="11691F4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 要求</w:t>
      </w:r>
    </w:p>
    <w:p w14:paraId="7FF7C66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13.1 投标人应仔细阅读招标文件的所有内容，按招标文件要求编制投标文件，以使其投标对招标文件做出实质性响应。否则，其投标文件可能被拒绝，投标人须自行承担由此引起的风险和责任。</w:t>
      </w:r>
    </w:p>
    <w:p w14:paraId="3F8DDDE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13.2 投标人应根据招标项目需求和投标文件格式编制投标文件，保证其真实有效，并承担相应的法律责任。</w:t>
      </w:r>
    </w:p>
    <w:p w14:paraId="482C70F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13.3 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14:paraId="0122047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14. 投标语言及计量单位</w:t>
      </w:r>
    </w:p>
    <w:p w14:paraId="5D63121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14.1 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14:paraId="15AE09C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14.2 除招标文件中另有规定，投标文件所使用的计量单位均应使用中华人民共和国法定计量单位。</w:t>
      </w:r>
    </w:p>
    <w:p w14:paraId="0378BFC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 投标文件格式</w:t>
      </w:r>
    </w:p>
    <w:p w14:paraId="44EB276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15.1 投标人应按招标文件中提供的投标文件格式完整填写。因不按要求编制而引起系统无法检索、读取相关信息时，其后果由投标人自行承担。</w:t>
      </w:r>
    </w:p>
    <w:p w14:paraId="3BEA659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15.2 投标人可对招标文件</w:t>
      </w:r>
      <w:r>
        <w:rPr>
          <w:rFonts w:hint="eastAsia" w:ascii="Times New Roman" w:hAnsi="Times New Roman" w:eastAsia="宋体" w:cs="Times New Roman"/>
          <w:color w:val="auto"/>
        </w:rPr>
        <w:t>全部</w:t>
      </w:r>
      <w:r>
        <w:rPr>
          <w:rFonts w:ascii="Times New Roman" w:hAnsi="Times New Roman" w:eastAsia="宋体" w:cs="Times New Roman"/>
          <w:color w:val="auto"/>
        </w:rPr>
        <w:t>采购包进行投标，也可只对其中一包或几包进行投标；若无特殊说明，每一包的内容不得分项投标，原则上按照整包确定中标供应商。</w:t>
      </w:r>
    </w:p>
    <w:p w14:paraId="2AC47567">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15.3 投标人根据招标文件的规定和采购项目的实际情况，拟在中标后将中标项目的非主体、非关键性工作分包的，应当在投标文件中载明分包承担主体，分包承担主体应当具备相应资质条件且不得再次分包。</w:t>
      </w:r>
    </w:p>
    <w:p w14:paraId="5CC4C27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w:t>
      </w:r>
      <w:r>
        <w:rPr>
          <w:rFonts w:hint="eastAsia" w:ascii="Times New Roman" w:hAnsi="Times New Roman" w:eastAsia="宋体" w:cs="Times New Roman"/>
          <w:color w:val="auto"/>
        </w:rPr>
        <w:t>4</w:t>
      </w:r>
      <w:r>
        <w:rPr>
          <w:rFonts w:ascii="Times New Roman" w:hAnsi="Times New Roman" w:eastAsia="宋体" w:cs="Times New Roman"/>
          <w:color w:val="auto"/>
        </w:rPr>
        <w:t xml:space="preserve"> 如投标多个包的，要求按包分别独立制作投标文件。</w:t>
      </w:r>
    </w:p>
    <w:p w14:paraId="102F4D8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w:t>
      </w:r>
      <w:r>
        <w:rPr>
          <w:rFonts w:hint="eastAsia" w:ascii="Times New Roman" w:hAnsi="Times New Roman" w:eastAsia="宋体" w:cs="Times New Roman"/>
          <w:color w:val="auto"/>
        </w:rPr>
        <w:t>5</w:t>
      </w:r>
      <w:r>
        <w:rPr>
          <w:rFonts w:ascii="Times New Roman" w:hAnsi="Times New Roman" w:eastAsia="宋体" w:cs="Times New Roman"/>
          <w:color w:val="auto"/>
        </w:rPr>
        <w:t xml:space="preserve"> 投标文件（包括封面和目录）的每一页，从封面开始按阿拉伯数字1、2、3…顺序编制页码。</w:t>
      </w:r>
    </w:p>
    <w:p w14:paraId="192C3E0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 投标报价</w:t>
      </w:r>
    </w:p>
    <w:p w14:paraId="4891F86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16.1 投标书、开标一览表等各表中的报价，若无特殊说明应采用人民币填报。</w:t>
      </w:r>
    </w:p>
    <w:p w14:paraId="272F365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16.2 投标报价是</w:t>
      </w:r>
      <w:r>
        <w:rPr>
          <w:rFonts w:ascii="Times New Roman" w:hAnsi="Times New Roman" w:cs="Times New Roman"/>
          <w:color w:val="auto"/>
        </w:rPr>
        <w:t>为完成招标文件规定的一切工作所需的全部费用的最终优惠价格。</w:t>
      </w:r>
    </w:p>
    <w:p w14:paraId="56A30FE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16.3 除《招标项目需求》中说明并允许外，投标的每一个货物、服务的单项报价以及采购项目的投标总价均只允许有一个报价，任何有选择的报价，采购人、采购代理机构均将予以拒绝。</w:t>
      </w:r>
    </w:p>
    <w:p w14:paraId="4AF6105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17. 投标人资格证明文件</w:t>
      </w:r>
    </w:p>
    <w:p w14:paraId="161304D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投标人必须提交证明其有资格进行投标和有能力履行合同的文件，作为投标文件的一部分。</w:t>
      </w:r>
    </w:p>
    <w:p w14:paraId="2F2C36F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（1）《投标邀请函》中规定的供应商资格要求（实质性要求）证明文件；</w:t>
      </w:r>
    </w:p>
    <w:p w14:paraId="7788791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（2）若国家及行业对投标项目有特殊资格要求的，还须提供特殊资格证明文件；</w:t>
      </w:r>
    </w:p>
    <w:p w14:paraId="259E547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3</w:t>
      </w:r>
      <w:r>
        <w:rPr>
          <w:rFonts w:ascii="Times New Roman" w:hAnsi="Times New Roman" w:eastAsia="宋体" w:cs="Times New Roman"/>
          <w:color w:val="auto"/>
        </w:rPr>
        <w:t>）涉及本须知中“4. 合格的投标人”相关要求的，按其要求执行。</w:t>
      </w:r>
    </w:p>
    <w:p w14:paraId="48731FB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18. 技术响应文件</w:t>
      </w:r>
    </w:p>
    <w:p w14:paraId="082D397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18.1 投标人须提交证明其拟提供的服务符合招标文件规定的技术响应文件，作为投标文件的一部分。</w:t>
      </w:r>
    </w:p>
    <w:p w14:paraId="219E74B0">
      <w:pPr>
        <w:pStyle w:val="29"/>
        <w:spacing w:line="360" w:lineRule="auto"/>
        <w:ind w:firstLine="448" w:firstLineChars="200"/>
        <w:jc w:val="both"/>
        <w:rPr>
          <w:rFonts w:ascii="Times New Roman" w:hAnsi="Times New Roman" w:cs="Times New Roman"/>
          <w:color w:val="auto"/>
          <w:szCs w:val="21"/>
        </w:rPr>
      </w:pPr>
      <w:r>
        <w:rPr>
          <w:rFonts w:ascii="Times New Roman" w:hAnsi="Times New Roman" w:eastAsia="宋体" w:cs="Times New Roman"/>
          <w:color w:val="auto"/>
        </w:rPr>
        <w:t>18.2 上述技术响应文件可以是文字资料、图纸或数据，</w:t>
      </w:r>
      <w:r>
        <w:rPr>
          <w:rFonts w:ascii="Times New Roman" w:hAnsi="Times New Roman" w:cs="Times New Roman"/>
          <w:color w:val="auto"/>
          <w:szCs w:val="21"/>
        </w:rPr>
        <w:t>其内容应包括但不限于：</w:t>
      </w:r>
    </w:p>
    <w:p w14:paraId="526F474A">
      <w:pPr>
        <w:pStyle w:val="29"/>
        <w:spacing w:line="360" w:lineRule="auto"/>
        <w:ind w:firstLine="448" w:firstLineChars="200"/>
        <w:jc w:val="both"/>
        <w:rPr>
          <w:rFonts w:ascii="Times New Roman" w:hAnsi="Times New Roman" w:cs="Times New Roman"/>
          <w:color w:val="auto"/>
          <w:szCs w:val="21"/>
        </w:rPr>
      </w:pPr>
      <w:r>
        <w:rPr>
          <w:rFonts w:hint="eastAsia" w:ascii="Times New Roman" w:hAnsi="Times New Roman" w:cs="Times New Roman"/>
          <w:color w:val="auto"/>
          <w:szCs w:val="21"/>
        </w:rPr>
        <w:t>（1）</w:t>
      </w:r>
      <w:r>
        <w:rPr>
          <w:rFonts w:ascii="Times New Roman" w:hAnsi="Times New Roman" w:cs="Times New Roman"/>
          <w:color w:val="auto"/>
          <w:szCs w:val="21"/>
        </w:rPr>
        <w:t>人力、物力等资源的投入以及服务内容、方式、手段、措施、质量保证及建议等。</w:t>
      </w:r>
    </w:p>
    <w:p w14:paraId="22FABC07">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（2）货物主要技术性能的详细描述；</w:t>
      </w:r>
    </w:p>
    <w:p w14:paraId="096A9AF1">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（3）保证货物从采购人开始使用至招标文件规定的保修期内正常和连续运转期间所需要的所有备件和专用工具的详细清单，包括其现行价格和供货来源资料；</w:t>
      </w:r>
    </w:p>
    <w:p w14:paraId="1541B7DD">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（4）逐条对招标文件要求的技术规格进行评议，并按招标文件所附格式完整地填写《技术要求偏离应答表》，说明自己所投标的与招标文件要求的偏离情况。</w:t>
      </w:r>
    </w:p>
    <w:p w14:paraId="55A53C1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19. 投标保证金</w:t>
      </w:r>
    </w:p>
    <w:p w14:paraId="37D16F4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19.1 按照《招标项目需求》要求执行。</w:t>
      </w:r>
    </w:p>
    <w:p w14:paraId="41357B6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19.2 符合《政府采购货物和服务招标投标管理办法》和《政府采购法实施条例》相关规定。</w:t>
      </w:r>
    </w:p>
    <w:p w14:paraId="663F6E3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 投标有效期</w:t>
      </w:r>
    </w:p>
    <w:p w14:paraId="29D524E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20.1 投标有效期为</w:t>
      </w:r>
      <w:r>
        <w:rPr>
          <w:rFonts w:hint="eastAsia" w:ascii="Times New Roman" w:hAnsi="Times New Roman" w:eastAsia="宋体" w:cs="Times New Roman"/>
          <w:color w:val="auto"/>
        </w:rPr>
        <w:t>提交投标文件的截止之日</w:t>
      </w:r>
      <w:r>
        <w:rPr>
          <w:rFonts w:ascii="Times New Roman" w:hAnsi="Times New Roman" w:eastAsia="宋体" w:cs="Times New Roman"/>
          <w:color w:val="auto"/>
        </w:rPr>
        <w:t>起60天。投标书中规定的有效期短于招标文件规定的，其投标将被拒绝。</w:t>
      </w:r>
    </w:p>
    <w:p w14:paraId="331854D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20.2 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14:paraId="1801D24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21. 投标文件的签署及规定</w:t>
      </w:r>
    </w:p>
    <w:p w14:paraId="5F6CD90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21.1 投标文件应按《招标项目需求》和《投标文件格式》如实编写，未尽事宜可自行补充。投标文件内容不完整、格式不符合导致投标文件被误读、漏读或者查找不到相关内容的，投标人自行承担由此产生的风险。</w:t>
      </w:r>
    </w:p>
    <w:p w14:paraId="5704809A">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21.2 投标人按照《投标邀请函》的要求提交网上应答并</w:t>
      </w:r>
      <w:r>
        <w:rPr>
          <w:rFonts w:hint="eastAsia" w:ascii="Times New Roman" w:hAnsi="Times New Roman" w:cs="Times New Roman" w:eastAsiaTheme="minorEastAsia"/>
          <w:color w:val="auto"/>
          <w:szCs w:val="32"/>
        </w:rPr>
        <w:t>上传</w:t>
      </w:r>
      <w:r>
        <w:rPr>
          <w:rFonts w:hint="eastAsia" w:ascii="Times New Roman" w:hAnsi="Times New Roman" w:eastAsia="宋体" w:cs="Times New Roman"/>
          <w:color w:val="auto"/>
        </w:rPr>
        <w:t>加盖投标人电子签章的电子投标文件（以通过天津公共资源电子签章客户端正确读取签章信息为准）。</w:t>
      </w:r>
    </w:p>
    <w:p w14:paraId="69A56E6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21.3</w:t>
      </w:r>
      <w:r>
        <w:rPr>
          <w:rFonts w:hint="eastAsia" w:ascii="Times New Roman" w:hAnsi="Times New Roman" w:eastAsia="宋体" w:cs="Times New Roman"/>
          <w:color w:val="auto"/>
        </w:rPr>
        <w:t xml:space="preserve"> 若上传加盖投标人电子签章的电子投标文件有修改，须于规定时间内重新提交电子投标文件。电子投标文件因模糊不清或表达不清所引起的后果由投标人自负。</w:t>
      </w:r>
    </w:p>
    <w:p w14:paraId="311B2DE6">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D  投标文件的网上应答和提交</w:t>
      </w:r>
    </w:p>
    <w:p w14:paraId="0315F8FD">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22. 投标人须按《投标邀请函》规定提交网上应答并上传加盖投标人电子签章的电子投标文件（以通过天津公共资源电子签章客户端正确读取签章信息为准）。具体方式：</w:t>
      </w:r>
      <w:r>
        <w:rPr>
          <w:rFonts w:ascii="Times New Roman" w:hAnsi="Times New Roman" w:eastAsia="宋体" w:cs="Times New Roman"/>
          <w:color w:val="auto"/>
        </w:rPr>
        <w:t>使用天津数字认证有限公司发出的CA数字证书（原天津市电子认证中心发出尚在有效期内的CA数字证书仍可使用）登录</w:t>
      </w:r>
      <w:r>
        <w:rPr>
          <w:rFonts w:hint="eastAsia" w:ascii="Times New Roman" w:hAnsi="Times New Roman" w:eastAsia="宋体" w:cs="Times New Roman"/>
          <w:color w:val="auto"/>
        </w:rPr>
        <w:t>天津市政府采购中心网（网址：http://tjgpc.zwfwb.tj.gov.cn）-“网上招投标”-“供应商登录”-“市级集采机构入口”提交网上应答并上传加盖投标人电子签章的电子投标文件（以通过天津公共资源电子签章客户端正确读取签章信息为准）。如有需要，投标人可于工作时间且在招标文件规定的截止时间前到天津市河东区红星路79号天津市政府采购中心窗口完成上述操作。</w:t>
      </w:r>
    </w:p>
    <w:p w14:paraId="04C9B0D6">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23. 制作和上传电子投标文件要求</w:t>
      </w:r>
    </w:p>
    <w:p w14:paraId="4E42F81D">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23.1 投标人须下载天津市政府采购中心网-下载中心-《天津公共资源电子签章客户端安装包及使用说明》。</w:t>
      </w:r>
    </w:p>
    <w:p w14:paraId="1865020B">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23.2 投标人须按照招标文件的规定制作电子投标文件，对所需提供的一切纸质材料进行扫描后加入电子投标文件，按照《天津公共资源电子签章客户端安装包及使用说明》规定的要求制作加盖投标人电子签章的电子投标文件（以通过天津公共资源电子签章客户端正确读取签章信息为准），并于投标截止时间前上传至天津市政府采购中心招投标系统。</w:t>
      </w:r>
    </w:p>
    <w:p w14:paraId="01BF6E97">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特别提醒：</w:t>
      </w:r>
    </w:p>
    <w:p w14:paraId="5837835D">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由于投标人网络接入速率不可控等网络传输风险，建议投标人在网上应答上传加盖电子签章的电子投标文件后，对上传文件进行下载，核对文件完整性，如是否缺页少页、图片是否显示完整、签章是否有效等，并按照《天津公共资源电子签章客户端安装包及使用说明》要求的文件检查方法进行检查，确保投标文件上传准确、有效。</w:t>
      </w:r>
    </w:p>
    <w:p w14:paraId="22649B75">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投标人应当按照天津公共资源电子签章客户端使用说明的要求使用电子签章客户端软件。不按本使用说明使用电子签章客户端软件，或使用word等其它软件进行签章工作，将会造成天津公共资源电子签章客户端无法读取签章信息，并导致投标无效。</w:t>
      </w:r>
    </w:p>
    <w:p w14:paraId="29C65274">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23.3 投标人须保证电子投标文件清晰，便于识别，如因上传、扫描、格式等原因导致评审时受到影响，由投标人自行承担相应责任。</w:t>
      </w:r>
    </w:p>
    <w:p w14:paraId="405F545C">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24. 投标人须承诺接受电子投标的方式，并自行承担由此带来的废标、无效投标的风险。</w:t>
      </w:r>
    </w:p>
    <w:p w14:paraId="4FD8BDEF">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25. 未按招标文件的规定提交网上应答和上传加盖投标人电子签章的电子投标文件（以通过天津公共资源电子签章客户端正确读取签章信息为准）的投标将被拒绝。</w:t>
      </w:r>
    </w:p>
    <w:p w14:paraId="6E2C1518">
      <w:pPr>
        <w:pStyle w:val="29"/>
        <w:spacing w:line="360" w:lineRule="auto"/>
        <w:ind w:firstLine="448" w:firstLineChars="200"/>
        <w:jc w:val="both"/>
        <w:rPr>
          <w:rFonts w:ascii="Times New Roman" w:hAnsi="Times New Roman" w:eastAsia="宋体" w:cs="Times New Roman"/>
          <w:color w:val="auto"/>
        </w:rPr>
      </w:pPr>
    </w:p>
    <w:p w14:paraId="2E58205C">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E  开标和评标</w:t>
      </w:r>
    </w:p>
    <w:p w14:paraId="2EE03364">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 开标解密和资格审查</w:t>
      </w:r>
    </w:p>
    <w:p w14:paraId="6FD2BAD6">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26.1 投标人须于《投标邀请函》中规定的时间内使用天津数字认证有限公司发出的CA数字证书（原天津市电子认证中心发出尚在有效期内的CA数字证书仍可使用）登录天津市政府采购中心网（网址：http://tjgpc.zwfwb.tj.gov.cn）-”网上招投标”-“供应商登录”-“市级集采机构入口”完成开标解密。</w:t>
      </w:r>
    </w:p>
    <w:p w14:paraId="5309E1A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26.2 由于投标人原因，没有在规定时间内进行网上开标解密，视为无效投标。</w:t>
      </w:r>
    </w:p>
    <w:p w14:paraId="458F03F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26.3 开标解密后，对开标结果进行网上公示，投标人报价为空、为零的将被视为无效投标。</w:t>
      </w:r>
    </w:p>
    <w:p w14:paraId="7759707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26.4 开标解密后，投标代表人应保持电话畅通并具备相应的网络环境，随时准备接受评委的网上询标。</w:t>
      </w:r>
    </w:p>
    <w:p w14:paraId="6B5C26E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26.5 投标人须于规定时间内通过天津市政府采购中心招投标系统“询标解答”对评委的网上询标予以解答。如投标代表人被要求到评审现场答疑时，须携带身份证等有效证件原件，以备查验。</w:t>
      </w:r>
    </w:p>
    <w:p w14:paraId="422571AB">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26.6 投标截止时间后，投标人不足3家的，不得开标。</w:t>
      </w:r>
    </w:p>
    <w:p w14:paraId="14A5AEB4">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26.7 开标解密后，采购人或采购代理机构应当依法对投标人的资格进行审查。资格审查合格的投标人不足3家的，不得评标。</w:t>
      </w:r>
    </w:p>
    <w:p w14:paraId="2CF2C14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27. 评标委员会</w:t>
      </w:r>
    </w:p>
    <w:p w14:paraId="5DA6C71E">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27.1 评标委员会成员由采购人代表和评审专家组成，成员人数应当为5人以上单数，其中评审专家不得少于成员总数的三分之二。</w:t>
      </w:r>
    </w:p>
    <w:p w14:paraId="238A13AE">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27.2 评标委员会负责审查投标文件是否符合招标文件的要求，并进行审查、询标、评估和比较。评标委员会认为必要时，可向投标人进行询标。</w:t>
      </w:r>
    </w:p>
    <w:p w14:paraId="4240F475">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27.3 出现符合专业条件的供应商或者对招标文件作实质性响应的供应商不足三家，或投标人的报价均超过了采购预算，采购人不能支付的情况时，或出现影响采购公正的违法、违规行为时，评标委员会有权宣布废标。</w:t>
      </w:r>
    </w:p>
    <w:p w14:paraId="6E79EC7B">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27.4 评标委员会负责完成全部评标工作，向采购人提出经评标委员会签字的书面评标报告。</w:t>
      </w:r>
    </w:p>
    <w:p w14:paraId="6E60FFF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 对投标文件的审查和响应性的确定</w:t>
      </w:r>
    </w:p>
    <w:p w14:paraId="59364D46">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28.1 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14:paraId="6160640B">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28.2 投标截止时间后，除评标委员会要求提供外，不接受投标人及与投标人有关的任何一方递交的材料。</w:t>
      </w:r>
    </w:p>
    <w:p w14:paraId="26FEE4B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w:t>
      </w:r>
      <w:r>
        <w:rPr>
          <w:rFonts w:hint="eastAsia" w:ascii="Times New Roman" w:hAnsi="Times New Roman" w:eastAsia="宋体" w:cs="Times New Roman"/>
          <w:color w:val="auto"/>
        </w:rPr>
        <w:t>3</w:t>
      </w:r>
      <w:r>
        <w:rPr>
          <w:rFonts w:ascii="Times New Roman" w:hAnsi="Times New Roman" w:eastAsia="宋体" w:cs="Times New Roman"/>
          <w:color w:val="auto"/>
        </w:rPr>
        <w:t xml:space="preserve"> 实质上没有响应招标文件要求的投标文件，将被拒绝。投标人不得通过修改或撤回不符合要求的</w:t>
      </w:r>
      <w:r>
        <w:rPr>
          <w:rFonts w:hint="eastAsia" w:ascii="Times New Roman" w:hAnsi="Times New Roman" w:eastAsia="宋体" w:cs="Times New Roman"/>
          <w:color w:val="auto"/>
        </w:rPr>
        <w:t>内容</w:t>
      </w:r>
      <w:r>
        <w:rPr>
          <w:rFonts w:ascii="Times New Roman" w:hAnsi="Times New Roman" w:eastAsia="宋体" w:cs="Times New Roman"/>
          <w:color w:val="auto"/>
        </w:rPr>
        <w:t>而使其投标成为响应性的投标。如出现下列情况之一的，其投标将被拒绝或中标无效：</w:t>
      </w:r>
    </w:p>
    <w:p w14:paraId="41B1B713">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（1）投标文件未按招标文件的要求加盖电子签章的；</w:t>
      </w:r>
    </w:p>
    <w:p w14:paraId="7B6B2969">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（2）投标有效期短于招标文件要求的；</w:t>
      </w:r>
    </w:p>
    <w:p w14:paraId="75F2309C">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（3）投标文件中提供虚假材料的；</w:t>
      </w:r>
    </w:p>
    <w:p w14:paraId="3411EEC7">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（4）不能满足招标文件中任何一条实质性要求或加注“★”号条款经评委会认定出现偏离的或经评标委员会认定未实质性响应招标文件要求的或投标内容不符合相关强制性规定的；</w:t>
      </w:r>
    </w:p>
    <w:p w14:paraId="6626FFFE">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（5）未按时进行网上解密或电子投标文件损坏、无效的；</w:t>
      </w:r>
    </w:p>
    <w:p w14:paraId="505E46FE">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（6）投标报价超出采购预算或最高限价；</w:t>
      </w:r>
    </w:p>
    <w:p w14:paraId="3327E9D0">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（7）存在串通情形的；</w:t>
      </w:r>
    </w:p>
    <w:p w14:paraId="500F74A8">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（8）单位负责人或法定代表人为同一人，或者存在控股、管理关系的不同供应商，参加同一合同项下投标的，相关投标均无效；</w:t>
      </w:r>
    </w:p>
    <w:p w14:paraId="617B4608">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（9）其他法定投标无效的情形。</w:t>
      </w:r>
    </w:p>
    <w:p w14:paraId="1DF0BBFD">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28.4 评标委员会对确定为实质上响应的投标进行审核，</w:t>
      </w:r>
      <w:r>
        <w:rPr>
          <w:rFonts w:ascii="Times New Roman" w:hAnsi="Times New Roman" w:eastAsia="宋体" w:cs="Times New Roman"/>
          <w:color w:val="auto"/>
        </w:rPr>
        <w:t>投标文件报价出现前后不一致的</w:t>
      </w:r>
      <w:r>
        <w:rPr>
          <w:rFonts w:hint="eastAsia" w:ascii="Times New Roman" w:hAnsi="Times New Roman" w:eastAsia="宋体" w:cs="Times New Roman"/>
          <w:color w:val="auto"/>
        </w:rPr>
        <w:t>，修改错误的原则如下：</w:t>
      </w:r>
    </w:p>
    <w:p w14:paraId="5C387CB8">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（1）投标文件中开标一览表（报价表）内容与投标文件中相应内容不一致的，以开标一览表（报价表）为准；</w:t>
      </w:r>
    </w:p>
    <w:p w14:paraId="351D07D2">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（2）大写金额和小写金额不一致的，以大写金额为准；</w:t>
      </w:r>
    </w:p>
    <w:p w14:paraId="5FE3D233">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（3）单价金额小数点或者百分比有明显错位的，以开标一览表的总价为准，并修改单价；</w:t>
      </w:r>
    </w:p>
    <w:p w14:paraId="1F8806BD">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（4）总价金额与按单价汇总金额不一致的，以单价金额计算结果为准。</w:t>
      </w:r>
    </w:p>
    <w:p w14:paraId="58235350">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（5）同时出现两种以上不一致的，按照前款规定的顺序修正。修正后的报价经投标人确认后产生约束力，投标人不确认的，其投标无效。</w:t>
      </w:r>
    </w:p>
    <w:p w14:paraId="60FAA25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w:t>
      </w:r>
      <w:r>
        <w:rPr>
          <w:rFonts w:hint="eastAsia" w:ascii="Times New Roman" w:hAnsi="Times New Roman" w:eastAsia="宋体" w:cs="Times New Roman"/>
          <w:color w:val="auto"/>
        </w:rPr>
        <w:t>5</w:t>
      </w:r>
      <w:r>
        <w:rPr>
          <w:rFonts w:ascii="Times New Roman" w:hAnsi="Times New Roman" w:eastAsia="宋体" w:cs="Times New Roman"/>
          <w:color w:val="auto"/>
        </w:rPr>
        <w:t xml:space="preserve"> 评标委员会将要求投标人按上述修改错误的方法调整投标报价，投标人同意后，调整后的报价对投标人起约束作用。如果投标人不接受修改后的报价，其投标将被拒绝。</w:t>
      </w:r>
    </w:p>
    <w:p w14:paraId="6589D7C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 投标文件的澄清</w:t>
      </w:r>
    </w:p>
    <w:p w14:paraId="54D56AC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29.1 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14:paraId="0CFBC4B6">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29.2 投标人澄清、说明、答复或者补充的</w:t>
      </w:r>
      <w:r>
        <w:rPr>
          <w:rFonts w:hint="eastAsia" w:ascii="Times New Roman" w:hAnsi="Times New Roman" w:eastAsia="宋体" w:cs="Times New Roman"/>
          <w:color w:val="auto"/>
        </w:rPr>
        <w:t>电子</w:t>
      </w:r>
      <w:r>
        <w:rPr>
          <w:rFonts w:ascii="Times New Roman" w:hAnsi="Times New Roman" w:eastAsia="宋体" w:cs="Times New Roman"/>
          <w:color w:val="auto"/>
        </w:rPr>
        <w:t>文件</w:t>
      </w:r>
      <w:r>
        <w:rPr>
          <w:rFonts w:hint="eastAsia" w:ascii="Times New Roman" w:hAnsi="Times New Roman" w:eastAsia="宋体" w:cs="Times New Roman"/>
          <w:color w:val="auto"/>
        </w:rPr>
        <w:t>，</w:t>
      </w:r>
      <w:r>
        <w:rPr>
          <w:rFonts w:ascii="Times New Roman" w:hAnsi="Times New Roman" w:eastAsia="宋体" w:cs="Times New Roman"/>
          <w:color w:val="auto"/>
        </w:rPr>
        <w:t>加盖电子签章后上传至天津市政府采购中心招投标系统。</w:t>
      </w:r>
    </w:p>
    <w:p w14:paraId="36A9970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29.3 投标人的澄清、说明、答复或者补充应在规定的时间内完成，并不得超出投标文件的范围或对投标内容进行实质性的修改。</w:t>
      </w:r>
    </w:p>
    <w:p w14:paraId="612AF0A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29.4 澄清文件将作为投标文件的一部分，与投标文件具有同等的法律效力。</w:t>
      </w:r>
    </w:p>
    <w:p w14:paraId="6BCD0DC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30. 投标的评估和比较</w:t>
      </w:r>
    </w:p>
    <w:p w14:paraId="7194E8F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评标委员会将根据招标文件确定的评标原则和评标方法对确定为实质上响应招标文件要求的投标进行评估和比较。</w:t>
      </w:r>
    </w:p>
    <w:p w14:paraId="6DA7AEF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 评标原则和评标方法</w:t>
      </w:r>
    </w:p>
    <w:p w14:paraId="79E10E6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31.1 评标原则</w:t>
      </w:r>
    </w:p>
    <w:p w14:paraId="37320E42">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（1）评标委员会应当按照客观、公正、审慎的原则，根据招标文件规定的评审程序、评审方法和评审标准进行独立评审。</w:t>
      </w:r>
    </w:p>
    <w:p w14:paraId="55B4A479">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w:t>
      </w:r>
      <w:r>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682E20D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（3）对招标文件中描述有歧义或前后不一致的地方，</w:t>
      </w:r>
      <w:r>
        <w:rPr>
          <w:rFonts w:hint="eastAsia" w:ascii="Times New Roman" w:hAnsi="Times New Roman" w:eastAsia="宋体" w:cs="Times New Roman"/>
          <w:color w:val="auto"/>
        </w:rPr>
        <w:t>但不影响项目评审的，</w:t>
      </w:r>
      <w:r>
        <w:rPr>
          <w:rFonts w:ascii="Times New Roman" w:hAnsi="Times New Roman" w:eastAsia="宋体" w:cs="Times New Roman"/>
          <w:color w:val="auto"/>
        </w:rPr>
        <w:t>评标委员会有权进行评判，但对同一条款的评判应适用于每个投标人。</w:t>
      </w:r>
    </w:p>
    <w:p w14:paraId="6F37F1E0">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4A79B19">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（5）根据《关于推动解决政府采购异常低价问题的通知》（财库〔2026〕2号）的要求，评标委员会启动异常低价投标审查程序，</w:t>
      </w:r>
      <w:r>
        <w:rPr>
          <w:rFonts w:ascii="Times New Roman" w:hAnsi="Times New Roman" w:eastAsia="宋体" w:cs="Times New Roman"/>
          <w:color w:val="auto"/>
        </w:rPr>
        <w:t>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w:t>
      </w:r>
      <w:r>
        <w:rPr>
          <w:rFonts w:hint="eastAsia" w:ascii="Times New Roman" w:hAnsi="Times New Roman" w:eastAsia="宋体" w:cs="Times New Roman"/>
          <w:color w:val="auto"/>
        </w:rPr>
        <w:t>评标</w:t>
      </w:r>
      <w:r>
        <w:rPr>
          <w:rFonts w:ascii="Times New Roman" w:hAnsi="Times New Roman" w:eastAsia="宋体" w:cs="Times New Roman"/>
          <w:color w:val="auto"/>
        </w:rPr>
        <w:t>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w:t>
      </w:r>
      <w:r>
        <w:rPr>
          <w:rFonts w:hint="eastAsia" w:ascii="Times New Roman" w:hAnsi="Times New Roman" w:eastAsia="宋体" w:cs="Times New Roman"/>
          <w:color w:val="auto"/>
        </w:rPr>
        <w:t>标</w:t>
      </w:r>
      <w:r>
        <w:rPr>
          <w:rFonts w:ascii="Times New Roman" w:hAnsi="Times New Roman" w:eastAsia="宋体" w:cs="Times New Roman"/>
          <w:color w:val="auto"/>
        </w:rPr>
        <w:t>委员会应当将其作为无效投标处理。</w:t>
      </w:r>
    </w:p>
    <w:p w14:paraId="7CA913D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31.2 评标方法</w:t>
      </w:r>
    </w:p>
    <w:p w14:paraId="1D064EB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采用“综合评分法”的评标方法，具体评审因素详见《招标项目需求》。评标采用百分制，各评委独立分别对实质上响应招标文件的投标进行逐项打分，对评标委员会各成员每一因素的打分汇总后取算术平均分，该平均分为供应商的得分。</w:t>
      </w:r>
    </w:p>
    <w:p w14:paraId="7D684BA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根据《中华人民共和国政府采购法实施条例》和《关于进一步规范政府采购评审工作有关问题的通知》（财库〔2012〕69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14:paraId="4ED6AC49">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w:t>
      </w:r>
      <w:r>
        <w:rPr>
          <w:rFonts w:hint="eastAsia" w:ascii="Times New Roman" w:hAnsi="Times New Roman" w:eastAsia="宋体"/>
          <w:color w:val="auto"/>
        </w:rPr>
        <w:t>按照《关于调整优化节能产品、环境标志产品政府采购执行机制的通知》（财库〔2019〕9号）文件要求，对</w:t>
      </w:r>
      <w:r>
        <w:rPr>
          <w:rFonts w:ascii="Times New Roman" w:hAnsi="Times New Roman" w:cs="Times New Roman"/>
          <w:color w:val="auto"/>
        </w:rPr>
        <w:t>政府采购节能、环境标志品目清单</w:t>
      </w:r>
      <w:r>
        <w:rPr>
          <w:rFonts w:hint="eastAsia" w:ascii="Times New Roman" w:hAnsi="Times New Roman" w:cs="Times New Roman"/>
          <w:color w:val="auto"/>
        </w:rPr>
        <w:t>内的产品实施</w:t>
      </w:r>
      <w:r>
        <w:rPr>
          <w:rFonts w:hint="eastAsia" w:ascii="Times New Roman" w:hAnsi="Times New Roman" w:eastAsia="宋体"/>
          <w:color w:val="auto"/>
        </w:rPr>
        <w:t>优先采购和强制采购的评标方法。</w:t>
      </w:r>
    </w:p>
    <w:p w14:paraId="7677C6A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4</w:t>
      </w:r>
      <w:r>
        <w:rPr>
          <w:rFonts w:ascii="Times New Roman" w:hAnsi="Times New Roman" w:eastAsia="宋体" w:cs="Times New Roman"/>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14:paraId="5058426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5</w:t>
      </w:r>
      <w:r>
        <w:rPr>
          <w:rFonts w:ascii="Times New Roman" w:hAnsi="Times New Roman" w:eastAsia="宋体" w:cs="Times New Roman"/>
          <w:color w:val="auto"/>
        </w:rPr>
        <w:t>）中标候选供应商产生办法：按得分由高到低顺序确定中标候选供应商；得分相同的，按投标报价由低到高顺序确定中标候选供应商；得分且投标报价相同的，按技术指标优劣顺序确定中标候选供应商，采购人</w:t>
      </w:r>
      <w:r>
        <w:rPr>
          <w:rFonts w:hint="eastAsia" w:ascii="Times New Roman" w:hAnsi="Times New Roman" w:eastAsia="宋体" w:cs="Times New Roman"/>
          <w:color w:val="auto"/>
        </w:rPr>
        <w:t>或评标委员会经采购人授权后</w:t>
      </w:r>
      <w:r>
        <w:rPr>
          <w:rFonts w:ascii="Times New Roman" w:hAnsi="Times New Roman" w:eastAsia="宋体" w:cs="Times New Roman"/>
          <w:color w:val="auto"/>
        </w:rPr>
        <w:t>按中标候选供应商顺序确定中标供应商。</w:t>
      </w:r>
    </w:p>
    <w:p w14:paraId="01BEA40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6</w:t>
      </w:r>
      <w:r>
        <w:rPr>
          <w:rFonts w:ascii="Times New Roman" w:hAnsi="Times New Roman" w:eastAsia="宋体" w:cs="Times New Roman"/>
          <w:color w:val="auto"/>
        </w:rPr>
        <w:t>）根据《政府采购货物和服务招标投标管理办法》（</w:t>
      </w:r>
      <w:r>
        <w:rPr>
          <w:rFonts w:hint="eastAsia" w:ascii="Times New Roman" w:hAnsi="Times New Roman" w:eastAsia="宋体" w:cs="Times New Roman"/>
          <w:color w:val="auto"/>
        </w:rPr>
        <w:t>财政部</w:t>
      </w:r>
      <w:r>
        <w:rPr>
          <w:rFonts w:ascii="Times New Roman" w:hAnsi="Times New Roman" w:eastAsia="宋体" w:cs="Times New Roman"/>
          <w:color w:val="auto"/>
        </w:rPr>
        <w:t>令第</w:t>
      </w:r>
      <w:r>
        <w:rPr>
          <w:rFonts w:hint="eastAsia" w:ascii="Times New Roman" w:hAnsi="Times New Roman" w:eastAsia="宋体" w:cs="Times New Roman"/>
          <w:color w:val="auto"/>
        </w:rPr>
        <w:t>87</w:t>
      </w:r>
      <w:r>
        <w:rPr>
          <w:rFonts w:ascii="Times New Roman" w:hAnsi="Times New Roman" w:eastAsia="宋体" w:cs="Times New Roman"/>
          <w:color w:val="auto"/>
        </w:rPr>
        <w:t>号）第43条规定，如评审现场经财政部门批准本项目转为其他采购方式的，按相应采购方式程序执行。</w:t>
      </w:r>
    </w:p>
    <w:p w14:paraId="55F6D4C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 其他注意事项</w:t>
      </w:r>
    </w:p>
    <w:p w14:paraId="03F179A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32.1 在开标、投标期间，投标人不得向评标委员会成员或采购代理机构询问评标情况、施加任何影响，不得进行旨在影响评标结果的活动。</w:t>
      </w:r>
    </w:p>
    <w:p w14:paraId="07B87FD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32.2 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14:paraId="123EACC5">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32. 3 本项目不接受赠品、回扣或者与采购无关的其他商品、服务。</w:t>
      </w:r>
    </w:p>
    <w:p w14:paraId="60291E5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32.4 （本条仅适用于货物类项目）不同投标人所投全部产品均为同一品牌或不同投标人所投任一核心产品为同一品牌时（</w:t>
      </w:r>
      <w:r>
        <w:rPr>
          <w:rFonts w:hint="eastAsia" w:ascii="Times New Roman" w:hAnsi="Times New Roman" w:eastAsia="宋体" w:cs="Times New Roman"/>
          <w:color w:val="auto"/>
        </w:rPr>
        <w:t>加注“▲”号的产品为核心产品如未明确核心产品，则视为全部产品均为核心产品</w:t>
      </w:r>
      <w:r>
        <w:rPr>
          <w:rFonts w:ascii="Times New Roman" w:hAnsi="Times New Roman" w:eastAsia="宋体" w:cs="Times New Roman"/>
          <w:color w:val="auto"/>
        </w:rPr>
        <w:t>），按以下原则处理：</w:t>
      </w:r>
    </w:p>
    <w:p w14:paraId="2E48FC32">
      <w:pPr>
        <w:spacing w:line="360" w:lineRule="auto"/>
        <w:ind w:firstLine="448" w:firstLineChars="200"/>
        <w:jc w:val="left"/>
        <w:rPr>
          <w:sz w:val="24"/>
          <w:szCs w:val="24"/>
        </w:rPr>
      </w:pPr>
      <w:r>
        <w:rPr>
          <w:sz w:val="24"/>
          <w:szCs w:val="24"/>
        </w:rPr>
        <w:t>（1）采用最低评标价法的采购项目，提供相同品牌产品的不同投标人参加同一合同项下投标的，以其中通过资格审查、符合性审查且报价最低的参加评标；报价相同的，由采购人自行选取一个投标人参加评标，其他投标无效。</w:t>
      </w:r>
    </w:p>
    <w:p w14:paraId="79F3565F">
      <w:pPr>
        <w:pStyle w:val="29"/>
        <w:spacing w:line="360" w:lineRule="auto"/>
        <w:ind w:firstLine="448" w:firstLineChars="200"/>
        <w:rPr>
          <w:rFonts w:ascii="Times New Roman" w:hAnsi="Times New Roman" w:cs="Times New Roman"/>
        </w:rPr>
      </w:pPr>
      <w:r>
        <w:rPr>
          <w:rFonts w:ascii="Times New Roman" w:hAnsi="Times New Roman" w:cs="Times New Roman"/>
        </w:rPr>
        <w:t>（2）采用综合评分法的采购项目，提供相同品牌产品且通过资格审查、符合性审查的不同投标人参加同一合同项下投标的，按一家投标人计算，评审后得分最高的同品牌投标人获得中标人推荐资格；评审得分相同的，由采购人自行选取一个投标人获得中标人推荐资格，其他同品牌投标人不作为中标候选人。</w:t>
      </w:r>
    </w:p>
    <w:p w14:paraId="508276CE">
      <w:pPr>
        <w:pStyle w:val="29"/>
        <w:spacing w:line="360" w:lineRule="auto"/>
        <w:ind w:firstLine="448" w:firstLineChars="200"/>
        <w:rPr>
          <w:rFonts w:ascii="Times New Roman" w:hAnsi="Times New Roman" w:eastAsia="宋体" w:cs="Times New Roman"/>
          <w:color w:val="auto"/>
        </w:rPr>
      </w:pPr>
    </w:p>
    <w:p w14:paraId="673C98AB">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F  授予合同</w:t>
      </w:r>
    </w:p>
    <w:p w14:paraId="7AB08B3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33. 中标供应商的产生</w:t>
      </w:r>
    </w:p>
    <w:p w14:paraId="79C7342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33.1 采购人可以事先授权评标委员会直接确定中标供应商。</w:t>
      </w:r>
    </w:p>
    <w:p w14:paraId="40EAB80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33.2 采购人也可以按照《政府采购法》及其实施条例等法律法规的规定和招标文件的要求确认中标供应商。</w:t>
      </w:r>
    </w:p>
    <w:p w14:paraId="677FB5AC">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34. 中标通知</w:t>
      </w:r>
    </w:p>
    <w:p w14:paraId="352EC78A">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34.1 中标公告发布同时，采购代理机构将通过天津市政府采购中心招投标系统以电子形式向中标供应商发出《中标通知书》（请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查看项目文件”中获取）。《中标通知书》一经发出即发生法律效力。</w:t>
      </w:r>
    </w:p>
    <w:p w14:paraId="628CE386">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35. 投标人可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项目资审情况”中获取未通过资格审查的原因或从“供应商系统”的“查看排序和得分”中获取未中标人本人的评审得分与排序。</w:t>
      </w:r>
    </w:p>
    <w:p w14:paraId="5A3F867A">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 签订合同</w:t>
      </w:r>
    </w:p>
    <w:p w14:paraId="639A3B9A">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36.1 采购人与中标供应商应当在中标通知书发出之日起三十日内，按照招标文件确定的事项签订政府采购合同。合同文本请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合同”中获取。</w:t>
      </w:r>
    </w:p>
    <w:p w14:paraId="43B2B2B8">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36.2 招标文件、中标供应商的投标文件及其澄清文件等，均为签订合同的依据，且为合同的组成部分。</w:t>
      </w:r>
    </w:p>
    <w:p w14:paraId="132F5C18">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 履约保证金</w:t>
      </w:r>
    </w:p>
    <w:p w14:paraId="4EEC4822">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37.1 若《招标项目需求》规定须提交履约保证金的，中标供应商须按照规定要求提交履约保证金。</w:t>
      </w:r>
    </w:p>
    <w:p w14:paraId="09AB394D">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37.2 中标供应商未能按合同规定履行其义务，采购人有权没收其履约保证金。</w:t>
      </w:r>
    </w:p>
    <w:p w14:paraId="6EA35458">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38. 中标供应商拒绝与采购人签订合同的，采购人可以按照评审报告推荐的中标候选人名单排序，确定下一候选人为中标供应商，也可以重新开展政府采购活动。</w:t>
      </w:r>
    </w:p>
    <w:p w14:paraId="57E3E3AE">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 合同分包</w:t>
      </w:r>
    </w:p>
    <w:p w14:paraId="1D0B8403">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39.1 未经采购人同意，中标供应商不得分包合同。</w:t>
      </w:r>
    </w:p>
    <w:p w14:paraId="23866EC6">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39.2 政府采购合同分包履行的，中标供应商就采购项目和分包项目向采购人负责，分包供应商就分包项目承担责任。</w:t>
      </w:r>
    </w:p>
    <w:p w14:paraId="4C792180">
      <w:pPr>
        <w:pStyle w:val="29"/>
        <w:spacing w:line="360" w:lineRule="auto"/>
        <w:ind w:firstLine="448" w:firstLineChars="200"/>
        <w:jc w:val="both"/>
        <w:rPr>
          <w:rFonts w:ascii="Times New Roman" w:hAnsi="Times New Roman" w:eastAsia="宋体" w:cs="Times New Roman"/>
          <w:color w:val="auto"/>
        </w:rPr>
      </w:pPr>
    </w:p>
    <w:p w14:paraId="1A16FC1C">
      <w:pPr>
        <w:widowControl/>
        <w:jc w:val="left"/>
        <w:rPr>
          <w:b/>
          <w:bCs/>
          <w:kern w:val="28"/>
          <w:sz w:val="32"/>
          <w:szCs w:val="32"/>
          <w:lang w:val="zh-CN" w:eastAsia="zh-CN"/>
        </w:rPr>
      </w:pPr>
      <w:r>
        <w:br w:type="page"/>
      </w:r>
    </w:p>
    <w:p w14:paraId="4F79A0E2">
      <w:pPr>
        <w:pStyle w:val="16"/>
        <w:rPr>
          <w:rFonts w:ascii="Times New Roman" w:hAnsi="Times New Roman"/>
        </w:rPr>
      </w:pPr>
      <w:r>
        <w:rPr>
          <w:rFonts w:ascii="Times New Roman" w:hAnsi="Times New Roman"/>
        </w:rPr>
        <w:t>第四部分  合同条款</w:t>
      </w:r>
    </w:p>
    <w:p w14:paraId="55834B11">
      <w:pPr>
        <w:spacing w:line="480" w:lineRule="exact"/>
        <w:jc w:val="center"/>
        <w:rPr>
          <w:b/>
          <w:sz w:val="24"/>
          <w:szCs w:val="24"/>
        </w:rPr>
      </w:pPr>
      <w:r>
        <w:rPr>
          <w:rFonts w:hint="eastAsia"/>
          <w:b/>
          <w:sz w:val="24"/>
          <w:szCs w:val="24"/>
        </w:rPr>
        <w:t>合同一般条款</w:t>
      </w:r>
    </w:p>
    <w:p w14:paraId="1695FBD4">
      <w:pPr>
        <w:spacing w:line="480" w:lineRule="exact"/>
        <w:ind w:firstLine="448" w:firstLineChars="200"/>
        <w:rPr>
          <w:sz w:val="24"/>
          <w:szCs w:val="24"/>
        </w:rPr>
      </w:pPr>
      <w:r>
        <w:rPr>
          <w:sz w:val="24"/>
          <w:szCs w:val="24"/>
        </w:rPr>
        <w:t>甲方（采购人）：</w:t>
      </w:r>
    </w:p>
    <w:p w14:paraId="74BA0DEF">
      <w:pPr>
        <w:spacing w:line="480" w:lineRule="exact"/>
        <w:ind w:firstLine="448" w:firstLineChars="200"/>
        <w:rPr>
          <w:sz w:val="24"/>
          <w:szCs w:val="24"/>
        </w:rPr>
      </w:pPr>
      <w:r>
        <w:rPr>
          <w:sz w:val="24"/>
          <w:szCs w:val="24"/>
        </w:rPr>
        <w:t>乙方（中标供应商）：</w:t>
      </w:r>
    </w:p>
    <w:p w14:paraId="6C2FEDD1">
      <w:pPr>
        <w:spacing w:line="480" w:lineRule="exact"/>
        <w:ind w:firstLine="448" w:firstLineChars="200"/>
        <w:rPr>
          <w:sz w:val="24"/>
          <w:szCs w:val="24"/>
        </w:rPr>
      </w:pPr>
      <w:r>
        <w:rPr>
          <w:rFonts w:eastAsiaTheme="minorEastAsia"/>
          <w:sz w:val="24"/>
          <w:szCs w:val="24"/>
        </w:rPr>
        <w:t>甲、乙双方根据项目（项目编号：TGPC-201-）的政府采购结果和招标文件（或采购文件）的要求，并经双方协商一致，达成本合同：</w:t>
      </w:r>
    </w:p>
    <w:p w14:paraId="14D4BD84">
      <w:pPr>
        <w:pStyle w:val="34"/>
        <w:numPr>
          <w:ilvl w:val="0"/>
          <w:numId w:val="2"/>
        </w:numPr>
        <w:spacing w:line="480" w:lineRule="exact"/>
        <w:ind w:firstLineChars="0"/>
        <w:rPr>
          <w:sz w:val="24"/>
          <w:szCs w:val="24"/>
        </w:rPr>
      </w:pPr>
      <w:r>
        <w:rPr>
          <w:rFonts w:hint="eastAsia"/>
          <w:sz w:val="24"/>
          <w:szCs w:val="24"/>
        </w:rPr>
        <w:t>本合同为中小企业预留合同</w:t>
      </w:r>
    </w:p>
    <w:p w14:paraId="7B1C2480">
      <w:pPr>
        <w:pStyle w:val="34"/>
        <w:numPr>
          <w:ilvl w:val="0"/>
          <w:numId w:val="2"/>
        </w:numPr>
        <w:spacing w:line="480" w:lineRule="exact"/>
        <w:ind w:firstLineChars="0"/>
        <w:rPr>
          <w:sz w:val="24"/>
          <w:szCs w:val="24"/>
        </w:rPr>
      </w:pPr>
      <w:r>
        <w:rPr>
          <w:rFonts w:hint="eastAsia"/>
          <w:sz w:val="24"/>
          <w:szCs w:val="24"/>
        </w:rPr>
        <w:t>本合同非中小企业预留合同</w:t>
      </w:r>
    </w:p>
    <w:p w14:paraId="20673A23">
      <w:pPr>
        <w:spacing w:line="480" w:lineRule="exact"/>
        <w:ind w:firstLine="448" w:firstLineChars="200"/>
        <w:rPr>
          <w:sz w:val="24"/>
          <w:szCs w:val="24"/>
        </w:rPr>
      </w:pPr>
      <w:r>
        <w:rPr>
          <w:sz w:val="24"/>
          <w:szCs w:val="24"/>
        </w:rPr>
        <w:t>第一条  乙方提供服务的受益人为甲方，甲乙双方均应对履行本合同承担相应的责任。</w:t>
      </w:r>
    </w:p>
    <w:p w14:paraId="16A9F029">
      <w:pPr>
        <w:spacing w:line="480" w:lineRule="exact"/>
        <w:ind w:firstLine="448" w:firstLineChars="200"/>
        <w:rPr>
          <w:sz w:val="24"/>
          <w:szCs w:val="24"/>
        </w:rPr>
      </w:pPr>
      <w:r>
        <w:rPr>
          <w:color w:val="000000"/>
          <w:sz w:val="24"/>
          <w:szCs w:val="24"/>
        </w:rPr>
        <w:t xml:space="preserve">第二条  </w:t>
      </w:r>
      <w:r>
        <w:rPr>
          <w:sz w:val="24"/>
          <w:szCs w:val="24"/>
        </w:rPr>
        <w:t>具体委托管理事项见本项目招标文件“项目需求书”。</w:t>
      </w:r>
    </w:p>
    <w:p w14:paraId="20E7363C">
      <w:pPr>
        <w:spacing w:line="480" w:lineRule="exact"/>
        <w:ind w:firstLine="448" w:firstLineChars="200"/>
        <w:rPr>
          <w:sz w:val="24"/>
          <w:szCs w:val="24"/>
        </w:rPr>
      </w:pPr>
      <w:r>
        <w:rPr>
          <w:sz w:val="24"/>
          <w:szCs w:val="24"/>
        </w:rPr>
        <w:t>第三条  服务期限：20   年   月   日～20   年   月   日。</w:t>
      </w:r>
    </w:p>
    <w:p w14:paraId="06CE9D28">
      <w:pPr>
        <w:spacing w:line="480" w:lineRule="exact"/>
        <w:ind w:firstLine="448" w:firstLineChars="200"/>
        <w:rPr>
          <w:sz w:val="24"/>
          <w:szCs w:val="24"/>
        </w:rPr>
      </w:pPr>
      <w:r>
        <w:rPr>
          <w:sz w:val="24"/>
          <w:szCs w:val="24"/>
        </w:rPr>
        <w:t>第四条  甲方权利义务</w:t>
      </w:r>
    </w:p>
    <w:p w14:paraId="2DAE207D">
      <w:pPr>
        <w:spacing w:line="480" w:lineRule="exact"/>
        <w:ind w:firstLine="448" w:firstLineChars="200"/>
        <w:rPr>
          <w:sz w:val="24"/>
          <w:szCs w:val="24"/>
        </w:rPr>
      </w:pPr>
      <w:r>
        <w:rPr>
          <w:sz w:val="24"/>
          <w:szCs w:val="24"/>
        </w:rPr>
        <w:t>（一）</w:t>
      </w:r>
      <w:r>
        <w:rPr>
          <w:sz w:val="24"/>
          <w:szCs w:val="24"/>
        </w:rPr>
        <w:tab/>
      </w:r>
      <w:r>
        <w:rPr>
          <w:sz w:val="24"/>
          <w:szCs w:val="24"/>
        </w:rPr>
        <w:t>审定乙方拟定的保安管理制度及实施方案。</w:t>
      </w:r>
    </w:p>
    <w:p w14:paraId="7C90908C">
      <w:pPr>
        <w:spacing w:line="480" w:lineRule="exact"/>
        <w:ind w:firstLine="448" w:firstLineChars="200"/>
        <w:rPr>
          <w:sz w:val="24"/>
          <w:szCs w:val="24"/>
        </w:rPr>
      </w:pPr>
      <w:r>
        <w:rPr>
          <w:sz w:val="24"/>
          <w:szCs w:val="24"/>
        </w:rPr>
        <w:t>（二）</w:t>
      </w:r>
      <w:r>
        <w:rPr>
          <w:sz w:val="24"/>
          <w:szCs w:val="24"/>
        </w:rPr>
        <w:tab/>
      </w:r>
      <w:r>
        <w:rPr>
          <w:sz w:val="24"/>
          <w:szCs w:val="24"/>
        </w:rPr>
        <w:t>检查监督乙方管理工作的实施及制度的执行情况。</w:t>
      </w:r>
    </w:p>
    <w:p w14:paraId="4161C54F">
      <w:pPr>
        <w:spacing w:line="480" w:lineRule="exact"/>
        <w:ind w:firstLine="448" w:firstLineChars="200"/>
        <w:rPr>
          <w:sz w:val="24"/>
          <w:szCs w:val="24"/>
        </w:rPr>
      </w:pPr>
      <w:r>
        <w:rPr>
          <w:sz w:val="24"/>
          <w:szCs w:val="24"/>
        </w:rPr>
        <w:t>（三）</w:t>
      </w:r>
      <w:r>
        <w:rPr>
          <w:sz w:val="24"/>
          <w:szCs w:val="24"/>
        </w:rPr>
        <w:tab/>
      </w:r>
      <w:r>
        <w:rPr>
          <w:sz w:val="24"/>
          <w:szCs w:val="24"/>
        </w:rPr>
        <w:t>有权审核乙方提出的保安管理制度、财务预算及决算。</w:t>
      </w:r>
    </w:p>
    <w:p w14:paraId="614C489F">
      <w:pPr>
        <w:spacing w:line="480" w:lineRule="exact"/>
        <w:ind w:firstLine="448" w:firstLineChars="200"/>
        <w:rPr>
          <w:sz w:val="24"/>
          <w:szCs w:val="24"/>
        </w:rPr>
      </w:pPr>
      <w:r>
        <w:rPr>
          <w:sz w:val="24"/>
          <w:szCs w:val="24"/>
        </w:rPr>
        <w:t>（四）</w:t>
      </w:r>
      <w:r>
        <w:rPr>
          <w:sz w:val="24"/>
          <w:szCs w:val="24"/>
        </w:rPr>
        <w:tab/>
      </w:r>
      <w:r>
        <w:rPr>
          <w:sz w:val="24"/>
          <w:szCs w:val="24"/>
        </w:rPr>
        <w:t>由甲方按实际需要，要求乙方提供具有特殊专长的保安员。</w:t>
      </w:r>
    </w:p>
    <w:p w14:paraId="6297C4EA">
      <w:pPr>
        <w:spacing w:line="480" w:lineRule="exact"/>
        <w:ind w:firstLine="448" w:firstLineChars="200"/>
        <w:rPr>
          <w:sz w:val="24"/>
          <w:szCs w:val="24"/>
        </w:rPr>
      </w:pPr>
      <w:r>
        <w:rPr>
          <w:sz w:val="24"/>
          <w:szCs w:val="24"/>
        </w:rPr>
        <w:t>（五）</w:t>
      </w:r>
      <w:r>
        <w:rPr>
          <w:sz w:val="24"/>
          <w:szCs w:val="24"/>
        </w:rPr>
        <w:tab/>
      </w:r>
      <w:r>
        <w:rPr>
          <w:sz w:val="24"/>
          <w:szCs w:val="24"/>
        </w:rPr>
        <w:t>如因保安员的休请假、撤换造成保安人数的空缺，乙方须在保证保安岗位正常执勤的前提下____日内予以补充。</w:t>
      </w:r>
    </w:p>
    <w:p w14:paraId="7E7B90A2">
      <w:pPr>
        <w:spacing w:line="480" w:lineRule="exact"/>
        <w:ind w:firstLine="448" w:firstLineChars="200"/>
        <w:rPr>
          <w:sz w:val="24"/>
          <w:szCs w:val="24"/>
        </w:rPr>
      </w:pPr>
      <w:r>
        <w:rPr>
          <w:sz w:val="24"/>
          <w:szCs w:val="24"/>
        </w:rPr>
        <w:t>（六）</w:t>
      </w:r>
      <w:r>
        <w:rPr>
          <w:sz w:val="24"/>
          <w:szCs w:val="24"/>
        </w:rPr>
        <w:tab/>
      </w:r>
      <w:r>
        <w:rPr>
          <w:sz w:val="24"/>
          <w:szCs w:val="24"/>
        </w:rPr>
        <w:t>有权监督乙方发放的工资是否符合法定最低标准，有否按时支付国家规定</w:t>
      </w:r>
      <w:r>
        <w:rPr>
          <w:rFonts w:hint="eastAsia"/>
          <w:sz w:val="24"/>
          <w:szCs w:val="24"/>
        </w:rPr>
        <w:t>社会</w:t>
      </w:r>
      <w:r>
        <w:rPr>
          <w:sz w:val="24"/>
          <w:szCs w:val="24"/>
        </w:rPr>
        <w:t>保险费用（养老、失业、医疗、生育、工伤）</w:t>
      </w:r>
      <w:r>
        <w:rPr>
          <w:rFonts w:hint="eastAsia"/>
          <w:sz w:val="24"/>
          <w:szCs w:val="24"/>
        </w:rPr>
        <w:t>与住房公积金费用</w:t>
      </w:r>
      <w:r>
        <w:rPr>
          <w:sz w:val="24"/>
          <w:szCs w:val="24"/>
        </w:rPr>
        <w:t>，同时有权要求乙方出示相关的文件与证明。</w:t>
      </w:r>
    </w:p>
    <w:p w14:paraId="18EE6318">
      <w:pPr>
        <w:spacing w:line="480" w:lineRule="exact"/>
        <w:ind w:firstLine="448" w:firstLineChars="200"/>
        <w:rPr>
          <w:sz w:val="24"/>
          <w:szCs w:val="24"/>
        </w:rPr>
      </w:pPr>
      <w:r>
        <w:rPr>
          <w:sz w:val="24"/>
          <w:szCs w:val="24"/>
        </w:rPr>
        <w:t>（七）</w:t>
      </w:r>
      <w:r>
        <w:rPr>
          <w:sz w:val="24"/>
          <w:szCs w:val="24"/>
        </w:rPr>
        <w:tab/>
      </w:r>
      <w:r>
        <w:rPr>
          <w:sz w:val="24"/>
          <w:szCs w:val="24"/>
        </w:rPr>
        <w:t>招标文件、投标文件及合同附件中约定的甲方其它权利义务。</w:t>
      </w:r>
    </w:p>
    <w:p w14:paraId="35DC34F2">
      <w:pPr>
        <w:spacing w:line="480" w:lineRule="exact"/>
        <w:ind w:firstLine="448" w:firstLineChars="200"/>
        <w:rPr>
          <w:sz w:val="24"/>
          <w:szCs w:val="24"/>
        </w:rPr>
      </w:pPr>
      <w:r>
        <w:rPr>
          <w:sz w:val="24"/>
          <w:szCs w:val="24"/>
        </w:rPr>
        <w:t>第五条  乙方权利义务</w:t>
      </w:r>
    </w:p>
    <w:p w14:paraId="3213694B">
      <w:pPr>
        <w:spacing w:line="480" w:lineRule="exact"/>
        <w:ind w:firstLine="448" w:firstLineChars="200"/>
        <w:rPr>
          <w:sz w:val="24"/>
          <w:szCs w:val="24"/>
        </w:rPr>
      </w:pPr>
      <w:r>
        <w:rPr>
          <w:sz w:val="24"/>
          <w:szCs w:val="24"/>
        </w:rPr>
        <w:t>（一）</w:t>
      </w:r>
      <w:r>
        <w:rPr>
          <w:sz w:val="24"/>
          <w:szCs w:val="24"/>
        </w:rPr>
        <w:tab/>
      </w:r>
      <w:r>
        <w:rPr>
          <w:sz w:val="24"/>
          <w:szCs w:val="24"/>
        </w:rPr>
        <w:t>根据有关法律法规及本合同的约定，制订管理制度，编制管理年度计划，并经甲方审定后实施。</w:t>
      </w:r>
    </w:p>
    <w:p w14:paraId="280DE530">
      <w:pPr>
        <w:spacing w:line="480" w:lineRule="exact"/>
        <w:ind w:firstLine="448" w:firstLineChars="200"/>
        <w:rPr>
          <w:sz w:val="24"/>
          <w:szCs w:val="24"/>
        </w:rPr>
      </w:pPr>
      <w:r>
        <w:rPr>
          <w:sz w:val="24"/>
          <w:szCs w:val="24"/>
        </w:rPr>
        <w:t>（二）</w:t>
      </w:r>
      <w:r>
        <w:rPr>
          <w:sz w:val="24"/>
          <w:szCs w:val="24"/>
        </w:rPr>
        <w:tab/>
      </w:r>
      <w:r>
        <w:rPr>
          <w:sz w:val="24"/>
          <w:szCs w:val="24"/>
        </w:rPr>
        <w:t>乙方不得转包或分包项目内容，乙方转包或分包项目内容的，甲方有权解除合同，不予退还履约保证金。</w:t>
      </w:r>
    </w:p>
    <w:p w14:paraId="6D770E68">
      <w:pPr>
        <w:spacing w:line="480" w:lineRule="exact"/>
        <w:ind w:firstLine="448" w:firstLineChars="200"/>
        <w:rPr>
          <w:sz w:val="24"/>
          <w:szCs w:val="24"/>
        </w:rPr>
      </w:pPr>
      <w:r>
        <w:rPr>
          <w:sz w:val="24"/>
          <w:szCs w:val="24"/>
        </w:rPr>
        <w:t>（三）</w:t>
      </w:r>
      <w:r>
        <w:rPr>
          <w:sz w:val="24"/>
          <w:szCs w:val="24"/>
        </w:rPr>
        <w:tab/>
      </w:r>
      <w:r>
        <w:rPr>
          <w:sz w:val="24"/>
          <w:szCs w:val="24"/>
        </w:rPr>
        <w:t>负责编制管理年度计划。</w:t>
      </w:r>
    </w:p>
    <w:p w14:paraId="269E809C">
      <w:pPr>
        <w:spacing w:line="480" w:lineRule="exact"/>
        <w:ind w:firstLine="448" w:firstLineChars="200"/>
        <w:rPr>
          <w:sz w:val="24"/>
          <w:szCs w:val="24"/>
        </w:rPr>
      </w:pPr>
      <w:r>
        <w:rPr>
          <w:sz w:val="24"/>
          <w:szCs w:val="24"/>
        </w:rPr>
        <w:t>（四）</w:t>
      </w:r>
      <w:r>
        <w:rPr>
          <w:sz w:val="24"/>
          <w:szCs w:val="24"/>
        </w:rPr>
        <w:tab/>
      </w:r>
      <w:r>
        <w:rPr>
          <w:sz w:val="24"/>
          <w:szCs w:val="24"/>
        </w:rPr>
        <w:t>对甲方提供使用的办公用房、设施，乙方不得擅自改建或改变使用功能。</w:t>
      </w:r>
    </w:p>
    <w:p w14:paraId="0CBBE520">
      <w:pPr>
        <w:spacing w:line="480" w:lineRule="exact"/>
        <w:ind w:firstLine="448" w:firstLineChars="200"/>
        <w:rPr>
          <w:sz w:val="24"/>
          <w:szCs w:val="24"/>
        </w:rPr>
      </w:pPr>
      <w:r>
        <w:rPr>
          <w:sz w:val="24"/>
          <w:szCs w:val="24"/>
        </w:rPr>
        <w:t>（五）</w:t>
      </w:r>
      <w:r>
        <w:rPr>
          <w:sz w:val="24"/>
          <w:szCs w:val="24"/>
        </w:rPr>
        <w:tab/>
      </w:r>
      <w:r>
        <w:rPr>
          <w:sz w:val="24"/>
          <w:szCs w:val="24"/>
        </w:rPr>
        <w:t>在日常管理过程中发生的事故应及时告知采购人。</w:t>
      </w:r>
    </w:p>
    <w:p w14:paraId="1A988FC6">
      <w:pPr>
        <w:spacing w:line="480" w:lineRule="exact"/>
        <w:ind w:firstLine="448" w:firstLineChars="200"/>
        <w:rPr>
          <w:sz w:val="24"/>
          <w:szCs w:val="24"/>
        </w:rPr>
      </w:pPr>
      <w:r>
        <w:rPr>
          <w:sz w:val="24"/>
          <w:szCs w:val="24"/>
        </w:rPr>
        <w:t>（六）</w:t>
      </w:r>
      <w:r>
        <w:rPr>
          <w:sz w:val="24"/>
          <w:szCs w:val="24"/>
        </w:rPr>
        <w:tab/>
      </w:r>
      <w:r>
        <w:rPr>
          <w:sz w:val="24"/>
          <w:szCs w:val="24"/>
        </w:rPr>
        <w:t>在服务期内，乙方必须做好工作人员所需要的安全教育及安全措施，保证工作人员的安全，乙方工作人员在甲方工作范围内发生事故的一切责任由乙方负责。</w:t>
      </w:r>
    </w:p>
    <w:p w14:paraId="03EDB0A6">
      <w:pPr>
        <w:spacing w:line="480" w:lineRule="exact"/>
        <w:ind w:firstLine="448" w:firstLineChars="200"/>
        <w:rPr>
          <w:sz w:val="24"/>
          <w:szCs w:val="24"/>
        </w:rPr>
      </w:pPr>
      <w:r>
        <w:rPr>
          <w:sz w:val="24"/>
          <w:szCs w:val="24"/>
        </w:rPr>
        <w:t>（七）</w:t>
      </w:r>
      <w:r>
        <w:rPr>
          <w:sz w:val="24"/>
          <w:szCs w:val="24"/>
        </w:rPr>
        <w:tab/>
      </w:r>
      <w:r>
        <w:rPr>
          <w:sz w:val="24"/>
          <w:szCs w:val="24"/>
        </w:rPr>
        <w:t>乙方的服务人员要有符合国家规定的上岗证，乙方的服务人员须听从甲方调动指挥。</w:t>
      </w:r>
    </w:p>
    <w:p w14:paraId="321424D1">
      <w:pPr>
        <w:spacing w:line="480" w:lineRule="exact"/>
        <w:ind w:firstLine="448" w:firstLineChars="200"/>
        <w:rPr>
          <w:sz w:val="24"/>
          <w:szCs w:val="24"/>
        </w:rPr>
      </w:pPr>
      <w:r>
        <w:rPr>
          <w:sz w:val="24"/>
          <w:szCs w:val="24"/>
        </w:rPr>
        <w:t>（八）</w:t>
      </w:r>
      <w:r>
        <w:rPr>
          <w:sz w:val="24"/>
          <w:szCs w:val="24"/>
        </w:rPr>
        <w:tab/>
      </w:r>
      <w:r>
        <w:rPr>
          <w:sz w:val="24"/>
          <w:szCs w:val="24"/>
        </w:rPr>
        <w:t>乙方服务人员的工资、社会保险等福利，必须符合国家有关规定。</w:t>
      </w:r>
    </w:p>
    <w:p w14:paraId="0B08D63B">
      <w:pPr>
        <w:spacing w:line="480" w:lineRule="exact"/>
        <w:ind w:firstLine="448" w:firstLineChars="200"/>
        <w:rPr>
          <w:sz w:val="24"/>
          <w:szCs w:val="24"/>
        </w:rPr>
      </w:pPr>
      <w:r>
        <w:rPr>
          <w:sz w:val="24"/>
          <w:szCs w:val="24"/>
        </w:rPr>
        <w:t>（九）</w:t>
      </w:r>
      <w:r>
        <w:rPr>
          <w:sz w:val="24"/>
          <w:szCs w:val="24"/>
        </w:rPr>
        <w:tab/>
      </w:r>
      <w:r>
        <w:rPr>
          <w:sz w:val="24"/>
          <w:szCs w:val="24"/>
        </w:rPr>
        <w:t>本合同终止时，乙方须向甲方移交有关档案资料。</w:t>
      </w:r>
    </w:p>
    <w:p w14:paraId="07E4DBA6">
      <w:pPr>
        <w:spacing w:line="480" w:lineRule="exact"/>
        <w:ind w:firstLine="448" w:firstLineChars="200"/>
        <w:rPr>
          <w:sz w:val="24"/>
          <w:szCs w:val="24"/>
        </w:rPr>
      </w:pPr>
      <w:r>
        <w:rPr>
          <w:sz w:val="24"/>
          <w:szCs w:val="24"/>
        </w:rPr>
        <w:t>（十）</w:t>
      </w:r>
      <w:r>
        <w:rPr>
          <w:sz w:val="24"/>
          <w:szCs w:val="24"/>
        </w:rPr>
        <w:tab/>
      </w:r>
      <w:r>
        <w:rPr>
          <w:sz w:val="24"/>
          <w:szCs w:val="24"/>
        </w:rPr>
        <w:t>招标文件及合同附件中约定的乙方其它权利义务。</w:t>
      </w:r>
    </w:p>
    <w:p w14:paraId="76CCCCF0">
      <w:pPr>
        <w:spacing w:line="480" w:lineRule="exact"/>
        <w:ind w:firstLine="448" w:firstLineChars="200"/>
        <w:rPr>
          <w:sz w:val="24"/>
          <w:szCs w:val="24"/>
        </w:rPr>
      </w:pPr>
      <w:r>
        <w:rPr>
          <w:sz w:val="24"/>
          <w:szCs w:val="24"/>
        </w:rPr>
        <w:t>第六条  具体质量要求详见项目需求书。</w:t>
      </w:r>
    </w:p>
    <w:p w14:paraId="3E21E3A5">
      <w:pPr>
        <w:spacing w:line="480" w:lineRule="exact"/>
        <w:ind w:firstLine="448" w:firstLineChars="200"/>
        <w:rPr>
          <w:sz w:val="24"/>
          <w:szCs w:val="24"/>
        </w:rPr>
      </w:pPr>
      <w:r>
        <w:rPr>
          <w:sz w:val="24"/>
          <w:szCs w:val="24"/>
        </w:rPr>
        <w:t>第七条  合同金额</w:t>
      </w:r>
    </w:p>
    <w:p w14:paraId="61D01064">
      <w:pPr>
        <w:spacing w:line="480" w:lineRule="exact"/>
        <w:ind w:firstLine="448" w:firstLineChars="200"/>
        <w:rPr>
          <w:sz w:val="24"/>
          <w:szCs w:val="24"/>
        </w:rPr>
      </w:pPr>
      <w:r>
        <w:rPr>
          <w:sz w:val="24"/>
          <w:szCs w:val="24"/>
        </w:rPr>
        <w:t>在服务期内，甲方支付给乙方的保安服务费总金额为人民币             元（￥         ）。此费用甲方分  次支付，每次支付金额为     元。</w:t>
      </w:r>
    </w:p>
    <w:p w14:paraId="7AEEFDE5">
      <w:pPr>
        <w:spacing w:line="480" w:lineRule="exact"/>
        <w:ind w:firstLine="448" w:firstLineChars="200"/>
        <w:rPr>
          <w:sz w:val="24"/>
          <w:szCs w:val="24"/>
        </w:rPr>
      </w:pPr>
      <w:r>
        <w:rPr>
          <w:sz w:val="24"/>
          <w:szCs w:val="24"/>
        </w:rPr>
        <w:t>第八条  付款方式</w:t>
      </w:r>
    </w:p>
    <w:p w14:paraId="1ECDB9DD">
      <w:pPr>
        <w:spacing w:line="480" w:lineRule="exact"/>
        <w:ind w:firstLine="448" w:firstLineChars="200"/>
        <w:rPr>
          <w:sz w:val="24"/>
          <w:szCs w:val="24"/>
        </w:rPr>
      </w:pPr>
      <w:r>
        <w:rPr>
          <w:sz w:val="24"/>
          <w:szCs w:val="24"/>
        </w:rPr>
        <w:t>按采购</w:t>
      </w:r>
      <w:r>
        <w:rPr>
          <w:color w:val="000000"/>
          <w:sz w:val="24"/>
          <w:szCs w:val="24"/>
        </w:rPr>
        <w:t>文件第二部分的规</w:t>
      </w:r>
      <w:r>
        <w:rPr>
          <w:sz w:val="24"/>
          <w:szCs w:val="24"/>
        </w:rPr>
        <w:t>定。</w:t>
      </w:r>
    </w:p>
    <w:p w14:paraId="6DEB8330">
      <w:pPr>
        <w:spacing w:line="480" w:lineRule="exact"/>
        <w:ind w:firstLine="448" w:firstLineChars="200"/>
        <w:rPr>
          <w:sz w:val="24"/>
          <w:szCs w:val="24"/>
        </w:rPr>
      </w:pPr>
      <w:r>
        <w:rPr>
          <w:sz w:val="24"/>
          <w:szCs w:val="24"/>
        </w:rPr>
        <w:t>第九条  服务费用</w:t>
      </w:r>
    </w:p>
    <w:p w14:paraId="367B0651">
      <w:pPr>
        <w:spacing w:line="480" w:lineRule="exact"/>
        <w:ind w:firstLine="448" w:firstLineChars="200"/>
        <w:rPr>
          <w:sz w:val="24"/>
          <w:szCs w:val="24"/>
        </w:rPr>
      </w:pPr>
      <w:r>
        <w:rPr>
          <w:sz w:val="24"/>
          <w:szCs w:val="24"/>
        </w:rPr>
        <w:t>合同履行期间国家或地区政策调整（如最低工资标准调整），则服务费于次月作相应调整。（可选，与需求相对应）</w:t>
      </w:r>
    </w:p>
    <w:p w14:paraId="7E208461">
      <w:pPr>
        <w:spacing w:line="480" w:lineRule="exact"/>
        <w:ind w:firstLine="448" w:firstLineChars="200"/>
        <w:rPr>
          <w:sz w:val="24"/>
          <w:szCs w:val="24"/>
        </w:rPr>
      </w:pPr>
      <w:r>
        <w:rPr>
          <w:sz w:val="24"/>
          <w:szCs w:val="24"/>
        </w:rPr>
        <w:t>第十条  税费</w:t>
      </w:r>
    </w:p>
    <w:p w14:paraId="1547F9F3">
      <w:pPr>
        <w:spacing w:line="480" w:lineRule="exact"/>
        <w:ind w:firstLine="448" w:firstLineChars="200"/>
        <w:rPr>
          <w:sz w:val="24"/>
          <w:szCs w:val="24"/>
        </w:rPr>
      </w:pPr>
      <w:r>
        <w:rPr>
          <w:sz w:val="24"/>
          <w:szCs w:val="24"/>
        </w:rPr>
        <w:t>按照中国现行税法规定的税费均应由甲、乙方分别自行负担。</w:t>
      </w:r>
    </w:p>
    <w:p w14:paraId="72F8232A">
      <w:pPr>
        <w:spacing w:line="480" w:lineRule="exact"/>
        <w:ind w:firstLine="448" w:firstLineChars="200"/>
        <w:rPr>
          <w:sz w:val="24"/>
          <w:szCs w:val="24"/>
        </w:rPr>
      </w:pPr>
      <w:r>
        <w:rPr>
          <w:sz w:val="24"/>
          <w:szCs w:val="24"/>
        </w:rPr>
        <w:t>第十一条  乙方应在合同签订后    个工作日内，向甲方提交履约保证金，履约保证金额为人民币           元（￥           ）。若乙方没有违约行为，履约保证金在合同有效期满后    个工作日内由甲方无息退还。</w:t>
      </w:r>
    </w:p>
    <w:p w14:paraId="6C78D0BE">
      <w:pPr>
        <w:spacing w:line="480" w:lineRule="exact"/>
        <w:ind w:firstLine="448" w:firstLineChars="200"/>
        <w:rPr>
          <w:sz w:val="24"/>
          <w:szCs w:val="24"/>
        </w:rPr>
      </w:pPr>
      <w:r>
        <w:rPr>
          <w:sz w:val="24"/>
          <w:szCs w:val="24"/>
        </w:rPr>
        <w:t>第十二条  乙方提供发票后，甲方应按期付清服务费，每逾期一天，支付欠款总额3‰的违约金；累计违约金不超过服务费总额的5%。乙方应按其响应项目提供服务，凡未提供或未达到标准的限期整改，逾期未改的，每逾期一天，由甲方扣除当月服务费的3‰作为违约金，累积违约金不超过服务费总额的5%。</w:t>
      </w:r>
    </w:p>
    <w:p w14:paraId="57ECFBF9">
      <w:pPr>
        <w:spacing w:line="480" w:lineRule="exact"/>
        <w:ind w:firstLine="448" w:firstLineChars="200"/>
        <w:rPr>
          <w:sz w:val="24"/>
          <w:szCs w:val="24"/>
        </w:rPr>
      </w:pPr>
      <w:r>
        <w:rPr>
          <w:sz w:val="24"/>
          <w:szCs w:val="24"/>
        </w:rPr>
        <w:t>第十三条  乙方违反本合同规定，所提供的服务未达到合同要求，甲方书面提出整改通知，累计提出达三次，乙方未按要求及时整改的，甲方有权终止合同，没收履约保证金，由此造成甲方经济损失的，乙方应给予赔偿。</w:t>
      </w:r>
    </w:p>
    <w:p w14:paraId="5610217D">
      <w:pPr>
        <w:spacing w:line="480" w:lineRule="exact"/>
        <w:ind w:firstLine="448" w:firstLineChars="200"/>
        <w:rPr>
          <w:sz w:val="24"/>
          <w:szCs w:val="24"/>
        </w:rPr>
      </w:pPr>
      <w:r>
        <w:rPr>
          <w:sz w:val="24"/>
          <w:szCs w:val="24"/>
        </w:rPr>
        <w:t>第十四条  由于不可预见、不可避免、不可克服等不可抗力的原因，一方不能履行合同义务的，应当在不可抗力发生之日起     天内以书面形式通知对方，证明不可抗力事件的存在。</w:t>
      </w:r>
    </w:p>
    <w:p w14:paraId="5183E4FE">
      <w:pPr>
        <w:spacing w:line="480" w:lineRule="exact"/>
        <w:ind w:firstLine="448" w:firstLineChars="200"/>
        <w:rPr>
          <w:sz w:val="24"/>
          <w:szCs w:val="24"/>
        </w:rPr>
      </w:pPr>
      <w:r>
        <w:rPr>
          <w:sz w:val="24"/>
          <w:szCs w:val="24"/>
        </w:rPr>
        <w:t>第十五条  不可抗力事件发生后，甲方和乙方应当积极寻求以合理的方式履行本合同。如不可抗力无法消除，致使合同目的无法实现的，双方均有权解除合同，且均不互相索赔。</w:t>
      </w:r>
    </w:p>
    <w:p w14:paraId="7944E040">
      <w:pPr>
        <w:spacing w:line="480" w:lineRule="exact"/>
        <w:ind w:firstLine="448" w:firstLineChars="200"/>
        <w:rPr>
          <w:sz w:val="24"/>
          <w:szCs w:val="24"/>
        </w:rPr>
      </w:pPr>
      <w:r>
        <w:rPr>
          <w:sz w:val="24"/>
          <w:szCs w:val="24"/>
        </w:rPr>
        <w:t xml:space="preserve">第十六条  扣罚标准： </w:t>
      </w:r>
    </w:p>
    <w:p w14:paraId="2E391D11">
      <w:pPr>
        <w:spacing w:line="480" w:lineRule="exact"/>
        <w:ind w:firstLine="448" w:firstLineChars="200"/>
        <w:rPr>
          <w:sz w:val="24"/>
          <w:szCs w:val="24"/>
        </w:rPr>
      </w:pPr>
      <w:r>
        <w:rPr>
          <w:sz w:val="24"/>
          <w:szCs w:val="24"/>
        </w:rPr>
        <w:t>第十七条  服务费用涉及的投诉类型、过错大小、事故性质、有效性的确定由甲、乙双方另行协商予以明确，个别投诉事项可以具体个案具体明确，有分歧异议的，以甲方的意见为准。</w:t>
      </w:r>
    </w:p>
    <w:p w14:paraId="33F9CA12">
      <w:pPr>
        <w:spacing w:line="480" w:lineRule="exact"/>
        <w:ind w:firstLine="448" w:firstLineChars="200"/>
        <w:rPr>
          <w:sz w:val="24"/>
          <w:szCs w:val="24"/>
        </w:rPr>
      </w:pPr>
      <w:r>
        <w:rPr>
          <w:sz w:val="24"/>
          <w:szCs w:val="24"/>
        </w:rPr>
        <w:t>第十八条  罚金原则上用于甲方奖励乙方派驻人员中的服务表现优秀员工，具体奖励事项、奖励金额由甲方确定。</w:t>
      </w:r>
    </w:p>
    <w:p w14:paraId="0E27724B">
      <w:pPr>
        <w:spacing w:line="480" w:lineRule="exact"/>
        <w:ind w:firstLine="448" w:firstLineChars="200"/>
        <w:rPr>
          <w:sz w:val="24"/>
          <w:szCs w:val="24"/>
        </w:rPr>
      </w:pPr>
      <w:r>
        <w:rPr>
          <w:sz w:val="24"/>
          <w:szCs w:val="24"/>
        </w:rPr>
        <w:t>第十九条  非天津注册投标人一旦成交，须在_________内到天津市公安机关进行备案。</w:t>
      </w:r>
    </w:p>
    <w:p w14:paraId="2E5DA47C">
      <w:pPr>
        <w:spacing w:line="480" w:lineRule="exact"/>
        <w:ind w:firstLine="448" w:firstLineChars="200"/>
        <w:rPr>
          <w:sz w:val="24"/>
          <w:szCs w:val="24"/>
        </w:rPr>
      </w:pPr>
      <w:r>
        <w:rPr>
          <w:sz w:val="24"/>
          <w:szCs w:val="24"/>
        </w:rPr>
        <w:t>第二十条  本合同发生争议，由双方协商，协商不成时向甲方所在地人民法院提起诉讼。</w:t>
      </w:r>
    </w:p>
    <w:p w14:paraId="625BB771">
      <w:pPr>
        <w:spacing w:line="480" w:lineRule="exact"/>
        <w:ind w:firstLine="448" w:firstLineChars="200"/>
        <w:rPr>
          <w:sz w:val="24"/>
          <w:szCs w:val="24"/>
        </w:rPr>
      </w:pPr>
      <w:r>
        <w:rPr>
          <w:sz w:val="24"/>
          <w:szCs w:val="24"/>
        </w:rPr>
        <w:t>第二十一条  本合同一式   份，具有同等效力，甲、乙双方各执   份。合同自双方签字盖章之日起生效。</w:t>
      </w:r>
    </w:p>
    <w:p w14:paraId="36640691">
      <w:pPr>
        <w:spacing w:line="480" w:lineRule="exact"/>
        <w:ind w:firstLine="448" w:firstLineChars="200"/>
        <w:rPr>
          <w:sz w:val="24"/>
          <w:szCs w:val="24"/>
        </w:rPr>
      </w:pPr>
      <w:r>
        <w:rPr>
          <w:sz w:val="24"/>
          <w:szCs w:val="24"/>
        </w:rPr>
        <w:t>第二十二条  本合同未尽事宜，由双方协商处理。</w:t>
      </w:r>
    </w:p>
    <w:p w14:paraId="12232916">
      <w:pPr>
        <w:spacing w:line="480" w:lineRule="exact"/>
        <w:ind w:firstLine="448" w:firstLineChars="200"/>
        <w:rPr>
          <w:sz w:val="24"/>
          <w:szCs w:val="24"/>
        </w:rPr>
      </w:pPr>
    </w:p>
    <w:p w14:paraId="6CA2BD4F">
      <w:pPr>
        <w:spacing w:line="480" w:lineRule="exact"/>
        <w:ind w:firstLine="448" w:firstLineChars="200"/>
        <w:rPr>
          <w:sz w:val="24"/>
          <w:szCs w:val="24"/>
        </w:rPr>
      </w:pPr>
      <w:r>
        <w:rPr>
          <w:sz w:val="24"/>
          <w:szCs w:val="24"/>
        </w:rPr>
        <w:t>甲方：</w:t>
      </w:r>
      <w:r>
        <w:rPr>
          <w:sz w:val="24"/>
          <w:szCs w:val="24"/>
        </w:rPr>
        <w:tab/>
      </w:r>
      <w:r>
        <w:rPr>
          <w:sz w:val="24"/>
          <w:szCs w:val="24"/>
        </w:rPr>
        <w:t xml:space="preserve">（盖章）                   </w:t>
      </w:r>
      <w:r>
        <w:rPr>
          <w:sz w:val="24"/>
          <w:szCs w:val="24"/>
        </w:rPr>
        <w:tab/>
      </w:r>
      <w:r>
        <w:rPr>
          <w:sz w:val="24"/>
          <w:szCs w:val="24"/>
        </w:rPr>
        <w:t>乙方：</w:t>
      </w:r>
      <w:r>
        <w:rPr>
          <w:sz w:val="24"/>
          <w:szCs w:val="24"/>
        </w:rPr>
        <w:tab/>
      </w:r>
      <w:r>
        <w:rPr>
          <w:sz w:val="24"/>
          <w:szCs w:val="24"/>
        </w:rPr>
        <w:t>（盖章）</w:t>
      </w:r>
    </w:p>
    <w:p w14:paraId="4D3BCA9C">
      <w:pPr>
        <w:spacing w:line="480" w:lineRule="exact"/>
        <w:ind w:firstLine="448" w:firstLineChars="200"/>
        <w:rPr>
          <w:sz w:val="24"/>
          <w:szCs w:val="24"/>
        </w:rPr>
      </w:pPr>
      <w:r>
        <w:rPr>
          <w:sz w:val="24"/>
          <w:szCs w:val="24"/>
        </w:rPr>
        <w:t>签约代表：</w:t>
      </w:r>
      <w:r>
        <w:rPr>
          <w:sz w:val="24"/>
          <w:szCs w:val="24"/>
        </w:rPr>
        <w:tab/>
      </w:r>
      <w:r>
        <w:rPr>
          <w:sz w:val="24"/>
          <w:szCs w:val="24"/>
        </w:rPr>
        <w:tab/>
      </w:r>
      <w:r>
        <w:rPr>
          <w:sz w:val="24"/>
          <w:szCs w:val="24"/>
        </w:rPr>
        <w:t xml:space="preserve">                      签约代表：</w:t>
      </w:r>
      <w:r>
        <w:rPr>
          <w:sz w:val="24"/>
          <w:szCs w:val="24"/>
        </w:rPr>
        <w:tab/>
      </w:r>
    </w:p>
    <w:p w14:paraId="2DA9B187">
      <w:pPr>
        <w:spacing w:line="480" w:lineRule="exact"/>
        <w:ind w:firstLine="448" w:firstLineChars="200"/>
        <w:rPr>
          <w:sz w:val="24"/>
          <w:szCs w:val="24"/>
        </w:rPr>
      </w:pPr>
      <w:r>
        <w:rPr>
          <w:sz w:val="24"/>
          <w:szCs w:val="24"/>
        </w:rPr>
        <w:t>地    址：</w:t>
      </w:r>
      <w:r>
        <w:rPr>
          <w:sz w:val="24"/>
          <w:szCs w:val="24"/>
        </w:rPr>
        <w:tab/>
      </w:r>
      <w:r>
        <w:rPr>
          <w:sz w:val="24"/>
          <w:szCs w:val="24"/>
        </w:rPr>
        <w:tab/>
      </w:r>
      <w:r>
        <w:rPr>
          <w:sz w:val="24"/>
          <w:szCs w:val="24"/>
        </w:rPr>
        <w:t xml:space="preserve">                      地    址：</w:t>
      </w:r>
      <w:r>
        <w:rPr>
          <w:sz w:val="24"/>
          <w:szCs w:val="24"/>
        </w:rPr>
        <w:tab/>
      </w:r>
    </w:p>
    <w:p w14:paraId="7BCB0A24">
      <w:pPr>
        <w:spacing w:line="480" w:lineRule="exact"/>
        <w:ind w:firstLine="448" w:firstLineChars="200"/>
        <w:rPr>
          <w:sz w:val="24"/>
          <w:szCs w:val="24"/>
        </w:rPr>
      </w:pPr>
      <w:r>
        <w:rPr>
          <w:sz w:val="24"/>
          <w:szCs w:val="24"/>
        </w:rPr>
        <w:t>电    话：</w:t>
      </w:r>
      <w:r>
        <w:rPr>
          <w:sz w:val="24"/>
          <w:szCs w:val="24"/>
        </w:rPr>
        <w:tab/>
      </w:r>
      <w:r>
        <w:rPr>
          <w:sz w:val="24"/>
          <w:szCs w:val="24"/>
        </w:rPr>
        <w:tab/>
      </w:r>
      <w:r>
        <w:rPr>
          <w:sz w:val="24"/>
          <w:szCs w:val="24"/>
        </w:rPr>
        <w:t xml:space="preserve">                      电    话：</w:t>
      </w:r>
      <w:r>
        <w:rPr>
          <w:sz w:val="24"/>
          <w:szCs w:val="24"/>
        </w:rPr>
        <w:tab/>
      </w:r>
    </w:p>
    <w:p w14:paraId="5825FC3B">
      <w:pPr>
        <w:ind w:firstLine="448" w:firstLineChars="200"/>
        <w:rPr>
          <w:szCs w:val="24"/>
        </w:rPr>
      </w:pPr>
      <w:r>
        <w:rPr>
          <w:sz w:val="24"/>
          <w:szCs w:val="24"/>
        </w:rPr>
        <w:t>签约日期：</w:t>
      </w:r>
      <w:r>
        <w:rPr>
          <w:sz w:val="24"/>
          <w:szCs w:val="24"/>
        </w:rPr>
        <w:tab/>
      </w:r>
      <w:r>
        <w:rPr>
          <w:sz w:val="24"/>
          <w:szCs w:val="24"/>
        </w:rPr>
        <w:t xml:space="preserve">  年   月   日</w:t>
      </w:r>
      <w:r>
        <w:rPr>
          <w:sz w:val="24"/>
          <w:szCs w:val="24"/>
        </w:rPr>
        <w:tab/>
      </w:r>
      <w:r>
        <w:rPr>
          <w:sz w:val="24"/>
          <w:szCs w:val="24"/>
        </w:rPr>
        <w:t xml:space="preserve">           签约日期：</w:t>
      </w:r>
      <w:r>
        <w:rPr>
          <w:sz w:val="24"/>
          <w:szCs w:val="24"/>
        </w:rPr>
        <w:tab/>
      </w:r>
      <w:r>
        <w:rPr>
          <w:sz w:val="24"/>
          <w:szCs w:val="24"/>
        </w:rPr>
        <w:t xml:space="preserve">  年   月   日</w:t>
      </w:r>
    </w:p>
    <w:p w14:paraId="59427ED8">
      <w:pPr>
        <w:jc w:val="center"/>
        <w:rPr>
          <w:b/>
          <w:sz w:val="30"/>
          <w:szCs w:val="30"/>
        </w:rPr>
      </w:pPr>
      <w:r>
        <w:rPr>
          <w:b/>
          <w:sz w:val="30"/>
          <w:szCs w:val="30"/>
        </w:rPr>
        <w:br w:type="page"/>
      </w:r>
      <w:r>
        <w:rPr>
          <w:b/>
          <w:sz w:val="30"/>
          <w:szCs w:val="30"/>
        </w:rPr>
        <w:t>合同特殊条款</w:t>
      </w:r>
    </w:p>
    <w:p w14:paraId="086AD051">
      <w:pPr>
        <w:tabs>
          <w:tab w:val="left" w:pos="360"/>
        </w:tabs>
        <w:spacing w:line="520" w:lineRule="exact"/>
        <w:ind w:firstLine="383" w:firstLineChars="171"/>
        <w:rPr>
          <w:color w:val="000000"/>
          <w:sz w:val="24"/>
          <w:szCs w:val="24"/>
        </w:rPr>
      </w:pPr>
    </w:p>
    <w:p w14:paraId="36115EF5">
      <w:pPr>
        <w:tabs>
          <w:tab w:val="left" w:pos="360"/>
        </w:tabs>
        <w:spacing w:line="520" w:lineRule="exact"/>
        <w:ind w:firstLine="383" w:firstLineChars="171"/>
        <w:rPr>
          <w:color w:val="000000"/>
          <w:sz w:val="24"/>
          <w:szCs w:val="24"/>
        </w:rPr>
      </w:pPr>
      <w:r>
        <w:rPr>
          <w:color w:val="000000"/>
          <w:sz w:val="24"/>
          <w:szCs w:val="24"/>
        </w:rPr>
        <w:t xml:space="preserve"> 合同特殊条款是合同一般条款的补充和修改。如果两者之间有抵触，应以特殊条款为准。</w:t>
      </w:r>
    </w:p>
    <w:p w14:paraId="7CE38061">
      <w:pPr>
        <w:tabs>
          <w:tab w:val="left" w:pos="360"/>
        </w:tabs>
        <w:spacing w:line="520" w:lineRule="exact"/>
        <w:ind w:firstLine="383" w:firstLineChars="171"/>
        <w:rPr>
          <w:color w:val="000000"/>
          <w:sz w:val="24"/>
          <w:szCs w:val="24"/>
        </w:rPr>
      </w:pPr>
      <w:r>
        <w:rPr>
          <w:color w:val="000000"/>
          <w:sz w:val="24"/>
          <w:szCs w:val="24"/>
        </w:rPr>
        <w:t xml:space="preserve"> 合同特殊条款由</w:t>
      </w:r>
      <w:r>
        <w:rPr>
          <w:rFonts w:hint="eastAsia"/>
          <w:color w:val="000000"/>
          <w:sz w:val="24"/>
          <w:szCs w:val="24"/>
        </w:rPr>
        <w:t>供方</w:t>
      </w:r>
      <w:r>
        <w:rPr>
          <w:color w:val="000000"/>
          <w:sz w:val="24"/>
          <w:szCs w:val="24"/>
        </w:rPr>
        <w:t>和需方根据项目的具体情况协商拟订。</w:t>
      </w:r>
    </w:p>
    <w:p w14:paraId="6B1E5E58">
      <w:pPr>
        <w:autoSpaceDE w:val="0"/>
        <w:autoSpaceDN w:val="0"/>
        <w:adjustRightInd w:val="0"/>
        <w:spacing w:line="360" w:lineRule="auto"/>
        <w:ind w:firstLine="448" w:firstLineChars="200"/>
        <w:rPr>
          <w:sz w:val="24"/>
        </w:rPr>
      </w:pPr>
    </w:p>
    <w:p w14:paraId="1DE18DB7">
      <w:pPr>
        <w:widowControl/>
        <w:jc w:val="left"/>
        <w:rPr>
          <w:sz w:val="24"/>
        </w:rPr>
      </w:pPr>
      <w:r>
        <w:rPr>
          <w:sz w:val="24"/>
        </w:rPr>
        <w:br w:type="page"/>
      </w:r>
    </w:p>
    <w:p w14:paraId="2EC1E7C9">
      <w:pPr>
        <w:pStyle w:val="16"/>
        <w:rPr>
          <w:rFonts w:ascii="Times New Roman" w:hAnsi="Times New Roman"/>
        </w:rPr>
      </w:pPr>
      <w:r>
        <w:rPr>
          <w:rFonts w:ascii="Times New Roman" w:hAnsi="Times New Roman"/>
        </w:rPr>
        <w:t>第五部分  投标文件格式</w:t>
      </w:r>
    </w:p>
    <w:p w14:paraId="659709EA">
      <w:pPr>
        <w:autoSpaceDN w:val="0"/>
        <w:spacing w:line="360" w:lineRule="auto"/>
        <w:jc w:val="center"/>
        <w:rPr>
          <w:b/>
          <w:bCs/>
          <w:sz w:val="24"/>
        </w:rPr>
      </w:pPr>
      <w:r>
        <w:rPr>
          <w:b/>
          <w:bCs/>
          <w:sz w:val="24"/>
        </w:rPr>
        <w:t>投标文件封面格式</w:t>
      </w:r>
    </w:p>
    <w:p w14:paraId="42FFA945">
      <w:pPr>
        <w:autoSpaceDE w:val="0"/>
        <w:autoSpaceDN w:val="0"/>
        <w:adjustRightInd w:val="0"/>
        <w:spacing w:line="520" w:lineRule="exact"/>
      </w:pPr>
    </w:p>
    <w:p w14:paraId="4EB9121A">
      <w:pPr>
        <w:autoSpaceDE w:val="0"/>
        <w:autoSpaceDN w:val="0"/>
        <w:adjustRightInd w:val="0"/>
        <w:spacing w:line="520" w:lineRule="exact"/>
        <w:rPr>
          <w:b/>
          <w:kern w:val="0"/>
          <w:sz w:val="24"/>
        </w:rPr>
      </w:pPr>
      <w:r>
        <w:drawing>
          <wp:anchor distT="0" distB="0" distL="114300" distR="114300" simplePos="0" relativeHeight="251662336"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14:paraId="4A1B4342">
      <w:pPr>
        <w:autoSpaceDE w:val="0"/>
        <w:autoSpaceDN w:val="0"/>
        <w:adjustRightInd w:val="0"/>
        <w:spacing w:line="520" w:lineRule="exact"/>
        <w:rPr>
          <w:b/>
          <w:kern w:val="0"/>
          <w:sz w:val="24"/>
        </w:rPr>
      </w:pPr>
    </w:p>
    <w:p w14:paraId="492C405A">
      <w:pPr>
        <w:autoSpaceDE w:val="0"/>
        <w:autoSpaceDN w:val="0"/>
        <w:adjustRightInd w:val="0"/>
        <w:spacing w:line="520" w:lineRule="exact"/>
        <w:rPr>
          <w:b/>
          <w:kern w:val="0"/>
          <w:sz w:val="24"/>
        </w:rPr>
      </w:pPr>
    </w:p>
    <w:p w14:paraId="7C5DBA68">
      <w:pPr>
        <w:autoSpaceDE w:val="0"/>
        <w:autoSpaceDN w:val="0"/>
        <w:adjustRightInd w:val="0"/>
        <w:jc w:val="center"/>
        <w:rPr>
          <w:kern w:val="0"/>
          <w:sz w:val="144"/>
          <w:szCs w:val="144"/>
        </w:rPr>
      </w:pPr>
      <w:r>
        <w:rPr>
          <w:sz w:val="160"/>
          <w:szCs w:val="84"/>
        </w:rPr>
        <w:t>投</w:t>
      </w:r>
      <w:r>
        <w:rPr>
          <w:sz w:val="90"/>
          <w:szCs w:val="90"/>
        </w:rPr>
        <w:t xml:space="preserve"> </w:t>
      </w:r>
      <w:r>
        <w:rPr>
          <w:sz w:val="160"/>
          <w:szCs w:val="84"/>
        </w:rPr>
        <w:t>标</w:t>
      </w:r>
      <w:r>
        <w:rPr>
          <w:sz w:val="84"/>
          <w:szCs w:val="84"/>
        </w:rPr>
        <w:t xml:space="preserve"> </w:t>
      </w:r>
      <w:r>
        <w:rPr>
          <w:sz w:val="160"/>
          <w:szCs w:val="84"/>
        </w:rPr>
        <w:t>文</w:t>
      </w:r>
      <w:r>
        <w:rPr>
          <w:sz w:val="84"/>
          <w:szCs w:val="84"/>
        </w:rPr>
        <w:t xml:space="preserve"> </w:t>
      </w:r>
      <w:r>
        <w:rPr>
          <w:sz w:val="160"/>
          <w:szCs w:val="84"/>
        </w:rPr>
        <w:t>件</w:t>
      </w:r>
    </w:p>
    <w:p w14:paraId="1D3DD6C9">
      <w:pPr>
        <w:autoSpaceDE w:val="0"/>
        <w:autoSpaceDN w:val="0"/>
        <w:adjustRightInd w:val="0"/>
        <w:spacing w:line="520" w:lineRule="exact"/>
        <w:rPr>
          <w:b/>
          <w:kern w:val="0"/>
          <w:sz w:val="36"/>
          <w:szCs w:val="36"/>
        </w:rPr>
      </w:pPr>
    </w:p>
    <w:p w14:paraId="5B43AB47">
      <w:pPr>
        <w:autoSpaceDE w:val="0"/>
        <w:autoSpaceDN w:val="0"/>
        <w:adjustRightInd w:val="0"/>
        <w:spacing w:line="520" w:lineRule="exact"/>
        <w:jc w:val="center"/>
        <w:rPr>
          <w:b/>
          <w:color w:val="FF0000"/>
          <w:kern w:val="0"/>
          <w:sz w:val="24"/>
        </w:rPr>
      </w:pPr>
      <w:r>
        <w:rPr>
          <w:b/>
          <w:color w:val="FF0000"/>
          <w:kern w:val="0"/>
          <w:sz w:val="24"/>
        </w:rPr>
        <w:t>（加盖电子签章）</w:t>
      </w:r>
    </w:p>
    <w:p w14:paraId="6CE06984">
      <w:pPr>
        <w:spacing w:before="85" w:beforeLines="30" w:after="199" w:afterLines="70" w:line="540" w:lineRule="exact"/>
        <w:ind w:left="582" w:leftChars="300"/>
        <w:rPr>
          <w:b/>
          <w:sz w:val="34"/>
          <w:szCs w:val="34"/>
        </w:rPr>
      </w:pPr>
      <w:r>
        <w:rPr>
          <w:b/>
          <w:sz w:val="34"/>
          <w:szCs w:val="34"/>
        </w:rPr>
        <w:t>项目编号：</w:t>
      </w:r>
    </w:p>
    <w:p w14:paraId="2C10EAE6">
      <w:pPr>
        <w:spacing w:before="85" w:beforeLines="30" w:after="199" w:afterLines="70" w:line="540" w:lineRule="exact"/>
        <w:ind w:left="2027" w:leftChars="300" w:hanging="1445" w:hangingChars="446"/>
        <w:rPr>
          <w:b/>
          <w:sz w:val="34"/>
          <w:szCs w:val="34"/>
        </w:rPr>
      </w:pPr>
      <w:r>
        <w:rPr>
          <w:b/>
          <w:sz w:val="34"/>
          <w:szCs w:val="34"/>
        </w:rPr>
        <w:t>项目名称：</w:t>
      </w:r>
    </w:p>
    <w:p w14:paraId="058D635E">
      <w:pPr>
        <w:spacing w:before="85" w:beforeLines="30" w:after="199" w:afterLines="70" w:line="540" w:lineRule="exact"/>
        <w:ind w:left="2027" w:leftChars="300" w:hanging="1445" w:hangingChars="446"/>
        <w:rPr>
          <w:b/>
          <w:sz w:val="34"/>
          <w:szCs w:val="34"/>
        </w:rPr>
      </w:pPr>
      <w:r>
        <w:rPr>
          <w:b/>
          <w:sz w:val="34"/>
          <w:szCs w:val="34"/>
        </w:rPr>
        <w:t>所投包号：</w:t>
      </w:r>
    </w:p>
    <w:p w14:paraId="5594D6F2">
      <w:pPr>
        <w:spacing w:before="85" w:beforeLines="30" w:after="199" w:afterLines="70" w:line="540" w:lineRule="exact"/>
        <w:ind w:left="582" w:leftChars="300"/>
        <w:rPr>
          <w:b/>
          <w:sz w:val="34"/>
          <w:szCs w:val="34"/>
        </w:rPr>
      </w:pPr>
      <w:r>
        <w:rPr>
          <w:b/>
          <w:sz w:val="34"/>
          <w:szCs w:val="34"/>
        </w:rPr>
        <w:t>投标单位名称：</w:t>
      </w:r>
    </w:p>
    <w:p w14:paraId="68049CA3">
      <w:pPr>
        <w:spacing w:before="85" w:beforeLines="30" w:after="199" w:afterLines="70" w:line="540" w:lineRule="exact"/>
        <w:ind w:left="582" w:leftChars="300"/>
        <w:rPr>
          <w:b/>
          <w:sz w:val="34"/>
          <w:szCs w:val="34"/>
        </w:rPr>
      </w:pPr>
      <w:r>
        <w:rPr>
          <w:rFonts w:hint="eastAsia"/>
          <w:b/>
          <w:sz w:val="34"/>
          <w:szCs w:val="34"/>
        </w:rPr>
        <w:t>投标代表人姓名：</w:t>
      </w:r>
    </w:p>
    <w:p w14:paraId="73849999">
      <w:pPr>
        <w:spacing w:before="85" w:beforeLines="30" w:after="199" w:afterLines="70" w:line="540" w:lineRule="exact"/>
        <w:ind w:left="582" w:leftChars="300"/>
        <w:rPr>
          <w:b/>
          <w:sz w:val="34"/>
          <w:szCs w:val="34"/>
        </w:rPr>
      </w:pPr>
    </w:p>
    <w:p w14:paraId="5375D31D">
      <w:pPr>
        <w:spacing w:before="85" w:beforeLines="30" w:after="199" w:afterLines="70" w:line="540" w:lineRule="exact"/>
        <w:ind w:left="582" w:leftChars="300"/>
        <w:rPr>
          <w:b/>
          <w:sz w:val="34"/>
          <w:szCs w:val="34"/>
        </w:rPr>
      </w:pPr>
    </w:p>
    <w:p w14:paraId="2332631C">
      <w:pPr>
        <w:spacing w:before="85" w:beforeLines="30" w:after="199" w:afterLines="70" w:line="540" w:lineRule="exact"/>
        <w:ind w:left="582" w:leftChars="300"/>
        <w:rPr>
          <w:b/>
          <w:sz w:val="34"/>
          <w:szCs w:val="34"/>
        </w:rPr>
      </w:pPr>
    </w:p>
    <w:p w14:paraId="74AA1C41">
      <w:pPr>
        <w:spacing w:before="85" w:beforeLines="30" w:after="199" w:afterLines="70" w:line="540" w:lineRule="exact"/>
        <w:ind w:left="582" w:leftChars="300"/>
        <w:rPr>
          <w:b/>
          <w:bCs/>
          <w:sz w:val="24"/>
        </w:rPr>
      </w:pPr>
      <w:r>
        <w:rPr>
          <w:b/>
          <w:sz w:val="34"/>
          <w:szCs w:val="34"/>
        </w:rPr>
        <w:t>投标日期：   年   月   日</w:t>
      </w:r>
    </w:p>
    <w:p w14:paraId="67F867BC">
      <w:pPr>
        <w:widowControl/>
        <w:jc w:val="left"/>
        <w:rPr>
          <w:b/>
          <w:bCs/>
          <w:sz w:val="24"/>
        </w:rPr>
      </w:pPr>
      <w:r>
        <w:rPr>
          <w:b/>
          <w:bCs/>
          <w:sz w:val="24"/>
        </w:rPr>
        <w:br w:type="page"/>
      </w:r>
    </w:p>
    <w:p w14:paraId="29E3E640">
      <w:pPr>
        <w:autoSpaceDN w:val="0"/>
        <w:spacing w:line="360" w:lineRule="auto"/>
        <w:jc w:val="center"/>
        <w:rPr>
          <w:b/>
          <w:bCs/>
          <w:sz w:val="24"/>
        </w:rPr>
      </w:pPr>
      <w:r>
        <w:rPr>
          <w:b/>
          <w:bCs/>
          <w:sz w:val="24"/>
        </w:rPr>
        <w:t>投标文件总目录</w:t>
      </w:r>
    </w:p>
    <w:p w14:paraId="6278E6C8">
      <w:pPr>
        <w:autoSpaceDN w:val="0"/>
        <w:spacing w:line="360" w:lineRule="auto"/>
        <w:jc w:val="center"/>
        <w:rPr>
          <w:b/>
          <w:bCs/>
          <w:sz w:val="24"/>
        </w:rPr>
      </w:pPr>
      <w:r>
        <w:rPr>
          <w:b/>
          <w:bCs/>
          <w:sz w:val="24"/>
        </w:rPr>
        <w:t>（</w:t>
      </w:r>
      <w:r>
        <w:rPr>
          <w:rFonts w:hint="eastAsia"/>
          <w:b/>
          <w:bCs/>
          <w:sz w:val="24"/>
        </w:rPr>
        <w:t>投标人</w:t>
      </w:r>
      <w:r>
        <w:rPr>
          <w:b/>
          <w:bCs/>
          <w:sz w:val="24"/>
        </w:rPr>
        <w:t>自行编制）</w:t>
      </w:r>
    </w:p>
    <w:p w14:paraId="2BAA07E0">
      <w:pPr>
        <w:widowControl/>
        <w:jc w:val="center"/>
        <w:rPr>
          <w:b/>
          <w:sz w:val="24"/>
        </w:rPr>
      </w:pPr>
    </w:p>
    <w:p w14:paraId="03C1A846">
      <w:pPr>
        <w:widowControl/>
        <w:jc w:val="left"/>
        <w:rPr>
          <w:b/>
          <w:sz w:val="24"/>
        </w:rPr>
      </w:pPr>
      <w:r>
        <w:rPr>
          <w:b/>
          <w:sz w:val="24"/>
        </w:rPr>
        <w:br w:type="page"/>
      </w:r>
    </w:p>
    <w:p w14:paraId="3327E41B">
      <w:pPr>
        <w:widowControl/>
        <w:jc w:val="center"/>
        <w:rPr>
          <w:b/>
          <w:sz w:val="24"/>
        </w:rPr>
      </w:pPr>
      <w:r>
        <w:rPr>
          <w:b/>
          <w:sz w:val="24"/>
        </w:rPr>
        <w:t>评分因素及评标标准页码检索</w:t>
      </w:r>
    </w:p>
    <w:p w14:paraId="138CF34F">
      <w:pPr>
        <w:widowControl/>
        <w:jc w:val="center"/>
        <w:rPr>
          <w:b/>
          <w:sz w:val="24"/>
        </w:rPr>
      </w:pPr>
      <w:r>
        <w:rPr>
          <w:b/>
          <w:bCs/>
          <w:sz w:val="24"/>
        </w:rPr>
        <w:t>（需投标人按招标文件“评分因素及评标标准”中每个评分项逐项列明页码）</w:t>
      </w:r>
    </w:p>
    <w:p w14:paraId="1327E84C">
      <w:pPr>
        <w:widowControl/>
        <w:jc w:val="left"/>
        <w:rPr>
          <w:sz w:val="24"/>
        </w:rPr>
      </w:pPr>
      <w:r>
        <w:rPr>
          <w:sz w:val="24"/>
        </w:rPr>
        <w:br w:type="page"/>
      </w:r>
    </w:p>
    <w:p w14:paraId="12952D9B">
      <w:pPr>
        <w:tabs>
          <w:tab w:val="left" w:pos="360"/>
        </w:tabs>
        <w:spacing w:after="285" w:afterLines="100" w:line="360" w:lineRule="auto"/>
        <w:rPr>
          <w:b/>
          <w:sz w:val="24"/>
        </w:rPr>
      </w:pPr>
      <w:r>
        <w:rPr>
          <w:b/>
          <w:sz w:val="24"/>
        </w:rPr>
        <w:t>附件1</w:t>
      </w:r>
    </w:p>
    <w:p w14:paraId="0CEE9079">
      <w:pPr>
        <w:autoSpaceDN w:val="0"/>
        <w:spacing w:line="360" w:lineRule="auto"/>
        <w:jc w:val="center"/>
        <w:rPr>
          <w:b/>
          <w:bCs/>
          <w:sz w:val="24"/>
        </w:rPr>
      </w:pPr>
      <w:r>
        <w:rPr>
          <w:b/>
          <w:bCs/>
          <w:sz w:val="24"/>
        </w:rPr>
        <w:t>投标书</w:t>
      </w:r>
    </w:p>
    <w:p w14:paraId="5C7E5B9C">
      <w:pPr>
        <w:spacing w:line="360" w:lineRule="auto"/>
        <w:rPr>
          <w:sz w:val="24"/>
        </w:rPr>
      </w:pPr>
      <w:r>
        <w:rPr>
          <w:sz w:val="24"/>
        </w:rPr>
        <w:t>致：天津市政府采购中心</w:t>
      </w:r>
    </w:p>
    <w:p w14:paraId="2043FA5F">
      <w:pPr>
        <w:spacing w:line="360" w:lineRule="auto"/>
        <w:ind w:firstLine="448" w:firstLineChars="200"/>
        <w:rPr>
          <w:sz w:val="24"/>
        </w:rPr>
      </w:pPr>
      <w:r>
        <w:rPr>
          <w:sz w:val="24"/>
        </w:rPr>
        <w:t>根据贵方为天津市</w:t>
      </w:r>
      <w:r>
        <w:rPr>
          <w:sz w:val="24"/>
          <w:u w:val="single"/>
        </w:rPr>
        <w:t xml:space="preserve">                  </w:t>
      </w:r>
      <w:r>
        <w:rPr>
          <w:sz w:val="24"/>
        </w:rPr>
        <w:t>项目（项目编号：</w:t>
      </w:r>
      <w:r>
        <w:rPr>
          <w:sz w:val="24"/>
          <w:u w:val="single"/>
        </w:rPr>
        <w:t xml:space="preserve">             </w:t>
      </w:r>
      <w:r>
        <w:rPr>
          <w:sz w:val="24"/>
        </w:rPr>
        <w:t>）的投标邀请，签字代表</w:t>
      </w:r>
      <w:r>
        <w:rPr>
          <w:sz w:val="24"/>
          <w:u w:val="single"/>
        </w:rPr>
        <w:t xml:space="preserve">                           </w:t>
      </w:r>
      <w:r>
        <w:rPr>
          <w:sz w:val="24"/>
        </w:rPr>
        <w:t>（姓名</w:t>
      </w:r>
      <w:r>
        <w:rPr>
          <w:sz w:val="24"/>
          <w:lang w:val="en-GB"/>
        </w:rPr>
        <w:t>/</w:t>
      </w:r>
      <w:r>
        <w:rPr>
          <w:sz w:val="24"/>
        </w:rPr>
        <w:t>职务）经正式授权并代表我公司</w:t>
      </w:r>
      <w:r>
        <w:rPr>
          <w:sz w:val="24"/>
          <w:u w:val="single"/>
        </w:rPr>
        <w:t xml:space="preserve">                           </w:t>
      </w:r>
      <w:r>
        <w:rPr>
          <w:sz w:val="24"/>
        </w:rPr>
        <w:t>（投标单位名称、地址）提交</w:t>
      </w:r>
      <w:r>
        <w:rPr>
          <w:rFonts w:hint="eastAsia"/>
          <w:sz w:val="24"/>
        </w:rPr>
        <w:t>网上应答及上传加盖电子签章的投标文件</w:t>
      </w:r>
      <w:r>
        <w:rPr>
          <w:sz w:val="24"/>
        </w:rPr>
        <w:t>。</w:t>
      </w:r>
    </w:p>
    <w:p w14:paraId="6E1C7EFB">
      <w:pPr>
        <w:spacing w:line="360" w:lineRule="auto"/>
        <w:ind w:firstLine="448" w:firstLineChars="200"/>
        <w:rPr>
          <w:sz w:val="24"/>
        </w:rPr>
      </w:pPr>
      <w:r>
        <w:rPr>
          <w:sz w:val="24"/>
        </w:rPr>
        <w:t>据此函，签字代表宣布同意如下：</w:t>
      </w:r>
    </w:p>
    <w:p w14:paraId="6F73931D">
      <w:pPr>
        <w:spacing w:line="360" w:lineRule="auto"/>
        <w:ind w:firstLine="448" w:firstLineChars="200"/>
        <w:rPr>
          <w:sz w:val="24"/>
        </w:rPr>
      </w:pPr>
      <w:r>
        <w:rPr>
          <w:sz w:val="24"/>
        </w:rPr>
        <w:t>1. 所附投标报价表中规定的应提供和交付的服务投标总价为：</w:t>
      </w:r>
    </w:p>
    <w:p w14:paraId="14492B41">
      <w:pPr>
        <w:spacing w:line="360" w:lineRule="auto"/>
        <w:ind w:firstLine="448" w:firstLineChars="200"/>
        <w:rPr>
          <w:sz w:val="24"/>
        </w:rPr>
      </w:pPr>
      <w:r>
        <w:rPr>
          <w:sz w:val="24"/>
        </w:rPr>
        <w:t>第</w:t>
      </w:r>
      <w:r>
        <w:rPr>
          <w:rFonts w:hint="eastAsia"/>
          <w:sz w:val="24"/>
        </w:rPr>
        <w:t xml:space="preserve">  </w:t>
      </w:r>
      <w:r>
        <w:rPr>
          <w:sz w:val="24"/>
        </w:rPr>
        <w:t>包，</w:t>
      </w:r>
      <w:r>
        <w:rPr>
          <w:sz w:val="24"/>
          <w:u w:val="single"/>
        </w:rPr>
        <w:t xml:space="preserve">      </w:t>
      </w:r>
      <w:r>
        <w:rPr>
          <w:sz w:val="24"/>
        </w:rPr>
        <w:t>元（人民币），大写</w:t>
      </w:r>
      <w:r>
        <w:rPr>
          <w:sz w:val="24"/>
          <w:u w:val="single"/>
        </w:rPr>
        <w:t xml:space="preserve">                   </w:t>
      </w:r>
      <w:r>
        <w:rPr>
          <w:sz w:val="24"/>
        </w:rPr>
        <w:t>。</w:t>
      </w:r>
    </w:p>
    <w:p w14:paraId="297044D2">
      <w:pPr>
        <w:spacing w:line="360" w:lineRule="auto"/>
        <w:ind w:firstLine="448" w:firstLineChars="200"/>
        <w:rPr>
          <w:sz w:val="24"/>
        </w:rPr>
      </w:pPr>
      <w:r>
        <w:rPr>
          <w:sz w:val="24"/>
        </w:rPr>
        <w:t>……</w:t>
      </w:r>
    </w:p>
    <w:p w14:paraId="5C56026B">
      <w:pPr>
        <w:spacing w:line="360" w:lineRule="auto"/>
        <w:ind w:firstLine="448" w:firstLineChars="200"/>
        <w:rPr>
          <w:sz w:val="24"/>
        </w:rPr>
      </w:pPr>
      <w:r>
        <w:rPr>
          <w:sz w:val="24"/>
        </w:rPr>
        <w:t>2. 我公司将按招标文件的规定履行合同责任和义务。</w:t>
      </w:r>
    </w:p>
    <w:p w14:paraId="318E8519">
      <w:pPr>
        <w:spacing w:line="360" w:lineRule="auto"/>
        <w:ind w:firstLine="448" w:firstLineChars="200"/>
        <w:rPr>
          <w:sz w:val="24"/>
        </w:rPr>
      </w:pPr>
      <w:r>
        <w:rPr>
          <w:sz w:val="24"/>
        </w:rPr>
        <w:t>3. 我公司已详细审查全部招标文件，包括更正公告以及全部参考资料和所有附件。我们认为全部招标文件（包括更正公告以及全部参考资料和所有附件）公平公正，无倾向性和排他性，我们完全理解并同意放弃对这方面有不明及误解的权利。</w:t>
      </w:r>
    </w:p>
    <w:p w14:paraId="40B08CCD">
      <w:pPr>
        <w:spacing w:line="360" w:lineRule="auto"/>
        <w:ind w:firstLine="448" w:firstLineChars="200"/>
        <w:rPr>
          <w:sz w:val="24"/>
        </w:rPr>
      </w:pPr>
      <w:r>
        <w:rPr>
          <w:sz w:val="24"/>
        </w:rPr>
        <w:t>4. 我公司的投标有效期为开标之日起60天。</w:t>
      </w:r>
    </w:p>
    <w:p w14:paraId="25C1108B">
      <w:pPr>
        <w:spacing w:line="360" w:lineRule="auto"/>
        <w:ind w:firstLine="448" w:firstLineChars="200"/>
        <w:rPr>
          <w:sz w:val="24"/>
        </w:rPr>
      </w:pPr>
      <w:r>
        <w:rPr>
          <w:sz w:val="24"/>
        </w:rPr>
        <w:t>5. 我公司同意按照招标方要求提供的与投标有关的一切数据或资料，并声明投标文件及所提供的一切资料均真实有效。由于我公司提供资料不实而造成的责任和后果由我公司自行承担。</w:t>
      </w:r>
    </w:p>
    <w:p w14:paraId="640BDB82">
      <w:pPr>
        <w:spacing w:line="360" w:lineRule="auto"/>
        <w:ind w:firstLine="448" w:firstLineChars="200"/>
        <w:rPr>
          <w:sz w:val="24"/>
        </w:rPr>
      </w:pPr>
      <w:r>
        <w:rPr>
          <w:sz w:val="24"/>
        </w:rPr>
        <w:t>6. 我公司保证所投产品来自合法的供货渠道，若中标，则有义务向采购人提供其需要的有效书面证明材料。如果提供非法渠道的商品，视为欺诈，并承担相关责任。</w:t>
      </w:r>
    </w:p>
    <w:p w14:paraId="74152AC7">
      <w:pPr>
        <w:spacing w:line="360" w:lineRule="auto"/>
        <w:ind w:firstLine="448" w:firstLineChars="200"/>
        <w:rPr>
          <w:sz w:val="24"/>
        </w:rPr>
      </w:pPr>
      <w:r>
        <w:rPr>
          <w:sz w:val="24"/>
        </w:rPr>
        <w:t>7. 我公司已熟知贵中心关于本项目电子招投标的要求和规定，我公司完全响应本次招投标通过网上应答进行的方式，我方承诺投标数据以应答截止时间贵中心网络服务器数据库的记录为准，一切因网络通信或我方操作失误造成的应答数据错误或缺失均与贵中心无关，我方愿承担因此出现的任何风险和责任。</w:t>
      </w:r>
    </w:p>
    <w:p w14:paraId="1CCAF79D">
      <w:pPr>
        <w:spacing w:line="360" w:lineRule="auto"/>
        <w:ind w:firstLine="448" w:firstLineChars="200"/>
        <w:rPr>
          <w:sz w:val="24"/>
        </w:rPr>
      </w:pPr>
      <w:r>
        <w:rPr>
          <w:sz w:val="24"/>
        </w:rPr>
        <w:t>8. 我公司承诺完全符合《政府采购法》、《政府采购法实施条例》等法律法规规定，并随时接受采购人、采购代理机构的检查验证。在整个招标过程中，我公司若有违规行为，我公司完全接受贵中心依照相关法律法规和招标文件的规定给予处罚。</w:t>
      </w:r>
    </w:p>
    <w:p w14:paraId="138B8F10">
      <w:pPr>
        <w:spacing w:line="360" w:lineRule="auto"/>
        <w:ind w:firstLine="448" w:firstLineChars="200"/>
        <w:rPr>
          <w:sz w:val="24"/>
        </w:rPr>
      </w:pPr>
      <w:r>
        <w:rPr>
          <w:rFonts w:hint="eastAsia"/>
          <w:sz w:val="24"/>
        </w:rPr>
        <w:t>9. 我公司承诺未列入“信用中国”网站（www.creditchina.gov.cn）失信被执行人、重大税收违法案件当事人名单，也未列入中国政府采购网（www.ccgp.gov.cn）政府采购严重违法失信行为记录名单，符合《中华人民共和国政府采购法》第二十二条规定的各项条件，具备履行合同所必需的设备和专业技术能力，</w:t>
      </w:r>
      <w:r>
        <w:rPr>
          <w:rFonts w:hint="eastAsia"/>
          <w:sz w:val="24"/>
          <w:szCs w:val="24"/>
        </w:rPr>
        <w:t>投标截止日前3年在经营活动中没有重大违法记录</w:t>
      </w:r>
      <w:r>
        <w:rPr>
          <w:rFonts w:hint="eastAsia"/>
          <w:sz w:val="24"/>
        </w:rPr>
        <w:t>。</w:t>
      </w:r>
    </w:p>
    <w:p w14:paraId="228563C4">
      <w:pPr>
        <w:spacing w:line="360" w:lineRule="auto"/>
        <w:ind w:firstLine="448" w:firstLineChars="200"/>
        <w:rPr>
          <w:sz w:val="24"/>
        </w:rPr>
      </w:pPr>
      <w:r>
        <w:rPr>
          <w:rFonts w:hint="eastAsia"/>
          <w:sz w:val="24"/>
        </w:rPr>
        <w:t>10</w:t>
      </w:r>
      <w:r>
        <w:rPr>
          <w:sz w:val="24"/>
        </w:rPr>
        <w:t>. 我公司若中标，本承诺将成为合同不可分割的一部分，与合同具有同等的法律效力。</w:t>
      </w:r>
    </w:p>
    <w:p w14:paraId="1BB54976">
      <w:pPr>
        <w:spacing w:line="360" w:lineRule="auto"/>
        <w:ind w:firstLine="448" w:firstLineChars="200"/>
        <w:rPr>
          <w:sz w:val="24"/>
        </w:rPr>
      </w:pPr>
      <w:r>
        <w:rPr>
          <w:sz w:val="24"/>
        </w:rPr>
        <w:t>1</w:t>
      </w:r>
      <w:r>
        <w:rPr>
          <w:rFonts w:hint="eastAsia"/>
          <w:sz w:val="24"/>
        </w:rPr>
        <w:t>1</w:t>
      </w:r>
      <w:r>
        <w:rPr>
          <w:sz w:val="24"/>
        </w:rPr>
        <w:t>. 如违反上述承诺，我公司投标无效且接受相关部门依法作出的处罚，并承担通过相关媒体予以公布的任何风险和责任。</w:t>
      </w:r>
    </w:p>
    <w:p w14:paraId="7737A902">
      <w:pPr>
        <w:spacing w:line="360" w:lineRule="auto"/>
        <w:ind w:firstLine="448" w:firstLineChars="200"/>
        <w:rPr>
          <w:sz w:val="24"/>
        </w:rPr>
      </w:pPr>
      <w:r>
        <w:rPr>
          <w:sz w:val="24"/>
        </w:rPr>
        <w:t xml:space="preserve">12. </w:t>
      </w:r>
      <w:r>
        <w:rPr>
          <w:rFonts w:hint="eastAsia"/>
          <w:sz w:val="24"/>
        </w:rPr>
        <w:t>我公司开票信息如下，</w:t>
      </w:r>
      <w:r>
        <w:rPr>
          <w:rFonts w:hint="eastAsia"/>
          <w:b/>
          <w:sz w:val="24"/>
        </w:rPr>
        <w:t>此信息与我公司在税务局注册的信息一致</w:t>
      </w:r>
      <w:r>
        <w:rPr>
          <w:rFonts w:hint="eastAsia"/>
          <w:sz w:val="24"/>
        </w:rPr>
        <w:t>：</w:t>
      </w:r>
    </w:p>
    <w:p w14:paraId="7F619DB9">
      <w:pPr>
        <w:spacing w:line="360" w:lineRule="auto"/>
        <w:ind w:firstLine="448" w:firstLineChars="200"/>
        <w:rPr>
          <w:sz w:val="24"/>
        </w:rPr>
      </w:pPr>
      <w:r>
        <w:rPr>
          <w:rFonts w:hint="eastAsia"/>
          <w:sz w:val="24"/>
        </w:rPr>
        <w:t>纳税人识别号：</w:t>
      </w:r>
    </w:p>
    <w:p w14:paraId="103E4362">
      <w:pPr>
        <w:spacing w:line="360" w:lineRule="auto"/>
        <w:ind w:firstLine="448" w:firstLineChars="200"/>
        <w:rPr>
          <w:sz w:val="24"/>
        </w:rPr>
      </w:pPr>
      <w:r>
        <w:rPr>
          <w:rFonts w:hint="eastAsia"/>
          <w:sz w:val="24"/>
        </w:rPr>
        <w:t>地址、电话：</w:t>
      </w:r>
    </w:p>
    <w:p w14:paraId="5E8A5320">
      <w:pPr>
        <w:spacing w:line="360" w:lineRule="auto"/>
        <w:ind w:firstLine="448" w:firstLineChars="200"/>
        <w:rPr>
          <w:sz w:val="24"/>
        </w:rPr>
      </w:pPr>
      <w:r>
        <w:rPr>
          <w:rFonts w:hint="eastAsia"/>
          <w:sz w:val="24"/>
        </w:rPr>
        <w:t>开户行及账号：</w:t>
      </w:r>
    </w:p>
    <w:p w14:paraId="5E0912EE">
      <w:pPr>
        <w:spacing w:line="360" w:lineRule="auto"/>
        <w:ind w:firstLine="448" w:firstLineChars="200"/>
        <w:rPr>
          <w:sz w:val="24"/>
        </w:rPr>
      </w:pPr>
      <w:r>
        <w:rPr>
          <w:rFonts w:hint="eastAsia"/>
          <w:sz w:val="24"/>
        </w:rPr>
        <w:t>开具发票类型：□增值税专用发票         □增值税普通发票</w:t>
      </w:r>
    </w:p>
    <w:p w14:paraId="61B8DEE9">
      <w:pPr>
        <w:spacing w:line="360" w:lineRule="auto"/>
        <w:ind w:firstLine="448" w:firstLineChars="200"/>
        <w:rPr>
          <w:sz w:val="24"/>
        </w:rPr>
      </w:pPr>
      <w:r>
        <w:rPr>
          <w:rFonts w:hint="eastAsia"/>
          <w:sz w:val="24"/>
        </w:rPr>
        <w:t>13. 我公司选择招标代理服务费</w:t>
      </w:r>
      <w:r>
        <w:rPr>
          <w:sz w:val="24"/>
        </w:rPr>
        <w:t>发票领取方式（请自行选择以下任一方式并在相应</w:t>
      </w:r>
      <w:r>
        <w:rPr>
          <w:rFonts w:hint="eastAsia"/>
          <w:sz w:val="24"/>
        </w:rPr>
        <w:t>□里划“√”</w:t>
      </w:r>
      <w:r>
        <w:rPr>
          <w:sz w:val="24"/>
        </w:rPr>
        <w:t>）：</w:t>
      </w:r>
    </w:p>
    <w:p w14:paraId="3521AD44">
      <w:pPr>
        <w:spacing w:line="360" w:lineRule="auto"/>
        <w:ind w:firstLine="448" w:firstLineChars="200"/>
        <w:rPr>
          <w:b/>
          <w:sz w:val="24"/>
        </w:rPr>
      </w:pPr>
      <w:r>
        <w:rPr>
          <w:rFonts w:hint="eastAsia"/>
          <w:b/>
          <w:sz w:val="24"/>
        </w:rPr>
        <w:t>□</w:t>
      </w:r>
      <w:r>
        <w:rPr>
          <w:b/>
          <w:sz w:val="24"/>
        </w:rPr>
        <w:t>上门自取</w:t>
      </w:r>
    </w:p>
    <w:p w14:paraId="0815A900">
      <w:pPr>
        <w:spacing w:line="360" w:lineRule="auto"/>
        <w:ind w:firstLine="448" w:firstLineChars="200"/>
        <w:rPr>
          <w:sz w:val="24"/>
        </w:rPr>
      </w:pPr>
    </w:p>
    <w:p w14:paraId="07E391DF">
      <w:pPr>
        <w:spacing w:line="360" w:lineRule="auto"/>
        <w:ind w:firstLine="448" w:firstLineChars="200"/>
        <w:rPr>
          <w:b/>
          <w:sz w:val="24"/>
        </w:rPr>
      </w:pPr>
      <w:r>
        <w:rPr>
          <w:rFonts w:hint="eastAsia"/>
          <w:b/>
          <w:sz w:val="24"/>
        </w:rPr>
        <w:t>□</w:t>
      </w:r>
      <w:r>
        <w:rPr>
          <w:b/>
          <w:sz w:val="24"/>
        </w:rPr>
        <w:t>到付邮寄</w:t>
      </w:r>
    </w:p>
    <w:p w14:paraId="4DF87AD4">
      <w:pPr>
        <w:spacing w:line="360" w:lineRule="auto"/>
        <w:ind w:firstLine="448" w:firstLineChars="200"/>
        <w:rPr>
          <w:sz w:val="24"/>
        </w:rPr>
      </w:pPr>
      <w:r>
        <w:rPr>
          <w:sz w:val="24"/>
        </w:rPr>
        <w:t>邮寄地址</w:t>
      </w:r>
      <w:r>
        <w:rPr>
          <w:rFonts w:hint="eastAsia"/>
          <w:sz w:val="24"/>
        </w:rPr>
        <w:t>、邮编</w:t>
      </w:r>
      <w:r>
        <w:rPr>
          <w:sz w:val="24"/>
        </w:rPr>
        <w:t>：</w:t>
      </w:r>
    </w:p>
    <w:p w14:paraId="2ABAFB68">
      <w:pPr>
        <w:spacing w:line="360" w:lineRule="auto"/>
        <w:ind w:firstLine="448" w:firstLineChars="200"/>
        <w:rPr>
          <w:sz w:val="24"/>
        </w:rPr>
      </w:pPr>
      <w:r>
        <w:rPr>
          <w:sz w:val="24"/>
        </w:rPr>
        <w:t>邮寄联系人、手机号码：</w:t>
      </w:r>
    </w:p>
    <w:p w14:paraId="51190D8D">
      <w:pPr>
        <w:spacing w:line="360" w:lineRule="auto"/>
        <w:ind w:firstLine="3808" w:firstLineChars="1700"/>
        <w:rPr>
          <w:sz w:val="24"/>
        </w:rPr>
      </w:pPr>
    </w:p>
    <w:p w14:paraId="416F7FA6">
      <w:pPr>
        <w:spacing w:line="360" w:lineRule="auto"/>
        <w:ind w:firstLine="3808" w:firstLineChars="1700"/>
        <w:rPr>
          <w:sz w:val="24"/>
        </w:rPr>
      </w:pPr>
      <w:r>
        <w:rPr>
          <w:sz w:val="24"/>
        </w:rPr>
        <w:t>投标人名称：</w:t>
      </w:r>
    </w:p>
    <w:p w14:paraId="34484A52">
      <w:pPr>
        <w:spacing w:line="360" w:lineRule="auto"/>
        <w:ind w:firstLine="3808" w:firstLineChars="1700"/>
        <w:rPr>
          <w:sz w:val="24"/>
        </w:rPr>
      </w:pPr>
    </w:p>
    <w:p w14:paraId="45AED3B0">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048DF4E">
      <w:pPr>
        <w:spacing w:line="460" w:lineRule="exact"/>
        <w:rPr>
          <w:sz w:val="24"/>
        </w:rPr>
      </w:pPr>
    </w:p>
    <w:p w14:paraId="79002863">
      <w:pPr>
        <w:widowControl/>
        <w:jc w:val="left"/>
        <w:rPr>
          <w:sz w:val="24"/>
        </w:rPr>
      </w:pPr>
      <w:r>
        <w:rPr>
          <w:sz w:val="24"/>
        </w:rPr>
        <w:br w:type="page"/>
      </w:r>
    </w:p>
    <w:p w14:paraId="75DBB72C">
      <w:pPr>
        <w:widowControl/>
        <w:jc w:val="left"/>
        <w:rPr>
          <w:b/>
          <w:sz w:val="24"/>
        </w:rPr>
      </w:pPr>
      <w:r>
        <w:rPr>
          <w:b/>
          <w:sz w:val="24"/>
        </w:rPr>
        <w:t>附件2</w:t>
      </w:r>
    </w:p>
    <w:p w14:paraId="250D469F">
      <w:pPr>
        <w:autoSpaceDN w:val="0"/>
        <w:spacing w:line="360" w:lineRule="auto"/>
        <w:jc w:val="center"/>
        <w:rPr>
          <w:b/>
          <w:bCs/>
          <w:sz w:val="24"/>
        </w:rPr>
      </w:pPr>
    </w:p>
    <w:p w14:paraId="54F49FEB">
      <w:pPr>
        <w:ind w:right="84"/>
        <w:jc w:val="center"/>
        <w:rPr>
          <w:b/>
          <w:sz w:val="24"/>
        </w:rPr>
      </w:pPr>
      <w:r>
        <w:rPr>
          <w:rFonts w:hint="eastAsia"/>
          <w:b/>
          <w:sz w:val="24"/>
        </w:rPr>
        <w:t>供应商资格声明函</w:t>
      </w:r>
    </w:p>
    <w:p w14:paraId="740B42EA">
      <w:pPr>
        <w:spacing w:line="360" w:lineRule="auto"/>
        <w:ind w:firstLine="420"/>
        <w:jc w:val="center"/>
        <w:rPr>
          <w:b/>
          <w:sz w:val="24"/>
        </w:rPr>
      </w:pPr>
    </w:p>
    <w:p w14:paraId="0C938EBA">
      <w:pPr>
        <w:spacing w:line="360" w:lineRule="auto"/>
        <w:rPr>
          <w:sz w:val="24"/>
        </w:rPr>
      </w:pPr>
      <w:r>
        <w:rPr>
          <w:rFonts w:hint="eastAsia"/>
          <w:sz w:val="24"/>
        </w:rPr>
        <w:t>天津市政府采购中心：</w:t>
      </w:r>
    </w:p>
    <w:p w14:paraId="061A7F5A">
      <w:pPr>
        <w:spacing w:line="360" w:lineRule="auto"/>
        <w:ind w:firstLine="448" w:firstLineChars="200"/>
        <w:rPr>
          <w:sz w:val="24"/>
        </w:rPr>
      </w:pPr>
      <w:r>
        <w:rPr>
          <w:rFonts w:hint="eastAsia"/>
          <w:sz w:val="24"/>
        </w:rPr>
        <w:t>我单位自愿参与本项目的政府采购活动，郑重承诺如下：</w:t>
      </w:r>
    </w:p>
    <w:p w14:paraId="3DD0990A">
      <w:pPr>
        <w:spacing w:line="360" w:lineRule="auto"/>
        <w:ind w:firstLine="448" w:firstLineChars="200"/>
        <w:rPr>
          <w:sz w:val="24"/>
        </w:rPr>
      </w:pPr>
      <w:r>
        <w:rPr>
          <w:rFonts w:hint="eastAsia"/>
          <w:sz w:val="24"/>
        </w:rPr>
        <w:t>（一）我单位具有良好的商业信誉和健全的财务会计制度；</w:t>
      </w:r>
    </w:p>
    <w:p w14:paraId="4C1D78E7">
      <w:pPr>
        <w:spacing w:line="360" w:lineRule="auto"/>
        <w:ind w:firstLine="448" w:firstLineChars="200"/>
        <w:rPr>
          <w:sz w:val="24"/>
        </w:rPr>
      </w:pPr>
      <w:r>
        <w:rPr>
          <w:rFonts w:hint="eastAsia"/>
          <w:sz w:val="24"/>
        </w:rPr>
        <w:t>（二）我单位依法缴纳税收和社会保障资金；</w:t>
      </w:r>
    </w:p>
    <w:p w14:paraId="1FFDD561">
      <w:pPr>
        <w:spacing w:line="360" w:lineRule="auto"/>
        <w:ind w:firstLine="448" w:firstLineChars="200"/>
        <w:rPr>
          <w:sz w:val="24"/>
        </w:rPr>
      </w:pPr>
      <w:r>
        <w:rPr>
          <w:rFonts w:hint="eastAsia"/>
          <w:sz w:val="24"/>
        </w:rPr>
        <w:t>（三）我单位具备履行合同所必需的设备和专业技术能力；</w:t>
      </w:r>
    </w:p>
    <w:p w14:paraId="0601001E">
      <w:pPr>
        <w:spacing w:line="360" w:lineRule="auto"/>
        <w:ind w:firstLine="448" w:firstLineChars="200"/>
        <w:rPr>
          <w:sz w:val="24"/>
        </w:rPr>
      </w:pPr>
      <w:r>
        <w:rPr>
          <w:rFonts w:hint="eastAsia"/>
          <w:sz w:val="24"/>
        </w:rPr>
        <w:t>（四）参加政府采购活动前3年我单位在经营活动中没有重大违法记录；</w:t>
      </w:r>
    </w:p>
    <w:p w14:paraId="5AFF9FCE">
      <w:pPr>
        <w:spacing w:line="360" w:lineRule="auto"/>
        <w:ind w:firstLine="448" w:firstLineChars="200"/>
        <w:rPr>
          <w:sz w:val="24"/>
        </w:rPr>
      </w:pPr>
      <w:r>
        <w:rPr>
          <w:rFonts w:hint="eastAsia"/>
          <w:sz w:val="24"/>
        </w:rPr>
        <w:t>（五）我单位不存在为采购项目提供整体设计、规范编制或者项目管理、监理、检测等服务后，再参加该采购项目的其他采购活动的情形。</w:t>
      </w:r>
    </w:p>
    <w:p w14:paraId="7B7D09A3">
      <w:pPr>
        <w:spacing w:line="360" w:lineRule="auto"/>
        <w:ind w:firstLine="448" w:firstLineChars="200"/>
        <w:rPr>
          <w:sz w:val="24"/>
        </w:rPr>
      </w:pPr>
      <w:r>
        <w:rPr>
          <w:rFonts w:hint="eastAsia"/>
          <w:sz w:val="24"/>
        </w:rPr>
        <w:t>（六）与我单位存在“单位负责人为同一人或者存在直接控股、管理关系”的其他单位信息如下：</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3877"/>
        <w:gridCol w:w="2842"/>
      </w:tblGrid>
      <w:tr w14:paraId="14137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14:paraId="7574123C">
            <w:pPr>
              <w:jc w:val="center"/>
              <w:rPr>
                <w:szCs w:val="21"/>
              </w:rPr>
            </w:pPr>
            <w:r>
              <w:rPr>
                <w:rFonts w:hint="eastAsia"/>
                <w:szCs w:val="21"/>
              </w:rPr>
              <w:t>序号</w:t>
            </w:r>
          </w:p>
        </w:tc>
        <w:tc>
          <w:tcPr>
            <w:tcW w:w="2273" w:type="pct"/>
            <w:vAlign w:val="center"/>
          </w:tcPr>
          <w:p w14:paraId="507A7119">
            <w:pPr>
              <w:jc w:val="center"/>
              <w:rPr>
                <w:szCs w:val="21"/>
              </w:rPr>
            </w:pPr>
            <w:r>
              <w:rPr>
                <w:rFonts w:hint="eastAsia"/>
                <w:szCs w:val="21"/>
              </w:rPr>
              <w:t>单位名称</w:t>
            </w:r>
          </w:p>
        </w:tc>
        <w:tc>
          <w:tcPr>
            <w:tcW w:w="1667" w:type="pct"/>
            <w:vAlign w:val="center"/>
          </w:tcPr>
          <w:p w14:paraId="6D559DDA">
            <w:pPr>
              <w:jc w:val="center"/>
              <w:rPr>
                <w:szCs w:val="21"/>
              </w:rPr>
            </w:pPr>
            <w:r>
              <w:rPr>
                <w:rFonts w:hint="eastAsia"/>
                <w:szCs w:val="21"/>
              </w:rPr>
              <w:t>相互关系类型</w:t>
            </w:r>
          </w:p>
        </w:tc>
      </w:tr>
      <w:tr w14:paraId="31CAE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14:paraId="6F782242">
            <w:pPr>
              <w:jc w:val="center"/>
              <w:rPr>
                <w:szCs w:val="21"/>
              </w:rPr>
            </w:pPr>
            <w:r>
              <w:rPr>
                <w:rFonts w:hint="eastAsia"/>
                <w:szCs w:val="21"/>
              </w:rPr>
              <w:t>1</w:t>
            </w:r>
          </w:p>
        </w:tc>
        <w:tc>
          <w:tcPr>
            <w:tcW w:w="2273" w:type="pct"/>
            <w:vAlign w:val="center"/>
          </w:tcPr>
          <w:p w14:paraId="5E5EF15C">
            <w:pPr>
              <w:jc w:val="center"/>
              <w:rPr>
                <w:szCs w:val="21"/>
              </w:rPr>
            </w:pPr>
          </w:p>
        </w:tc>
        <w:tc>
          <w:tcPr>
            <w:tcW w:w="1667" w:type="pct"/>
            <w:vAlign w:val="center"/>
          </w:tcPr>
          <w:p w14:paraId="2B2DDE76">
            <w:pPr>
              <w:jc w:val="center"/>
              <w:rPr>
                <w:szCs w:val="21"/>
              </w:rPr>
            </w:pPr>
          </w:p>
        </w:tc>
      </w:tr>
      <w:tr w14:paraId="44CB1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14:paraId="07F8CE68">
            <w:pPr>
              <w:jc w:val="center"/>
              <w:rPr>
                <w:szCs w:val="21"/>
              </w:rPr>
            </w:pPr>
            <w:r>
              <w:rPr>
                <w:rFonts w:hint="eastAsia"/>
                <w:szCs w:val="21"/>
              </w:rPr>
              <w:t>2</w:t>
            </w:r>
          </w:p>
        </w:tc>
        <w:tc>
          <w:tcPr>
            <w:tcW w:w="2273" w:type="pct"/>
            <w:vAlign w:val="center"/>
          </w:tcPr>
          <w:p w14:paraId="52B3FDD3">
            <w:pPr>
              <w:jc w:val="center"/>
              <w:rPr>
                <w:szCs w:val="21"/>
              </w:rPr>
            </w:pPr>
          </w:p>
        </w:tc>
        <w:tc>
          <w:tcPr>
            <w:tcW w:w="1667" w:type="pct"/>
            <w:vAlign w:val="center"/>
          </w:tcPr>
          <w:p w14:paraId="7CABC72B">
            <w:pPr>
              <w:jc w:val="center"/>
              <w:rPr>
                <w:szCs w:val="21"/>
              </w:rPr>
            </w:pPr>
          </w:p>
        </w:tc>
      </w:tr>
      <w:tr w14:paraId="0216C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14:paraId="03EAD413">
            <w:pPr>
              <w:jc w:val="center"/>
              <w:rPr>
                <w:szCs w:val="21"/>
              </w:rPr>
            </w:pPr>
            <w:r>
              <w:rPr>
                <w:rFonts w:hint="eastAsia"/>
                <w:szCs w:val="21"/>
              </w:rPr>
              <w:t>3</w:t>
            </w:r>
          </w:p>
        </w:tc>
        <w:tc>
          <w:tcPr>
            <w:tcW w:w="2273" w:type="pct"/>
            <w:vAlign w:val="center"/>
          </w:tcPr>
          <w:p w14:paraId="4B67C67A">
            <w:pPr>
              <w:jc w:val="center"/>
              <w:rPr>
                <w:szCs w:val="21"/>
              </w:rPr>
            </w:pPr>
          </w:p>
        </w:tc>
        <w:tc>
          <w:tcPr>
            <w:tcW w:w="1667" w:type="pct"/>
            <w:vAlign w:val="center"/>
          </w:tcPr>
          <w:p w14:paraId="318A3587">
            <w:pPr>
              <w:jc w:val="center"/>
              <w:rPr>
                <w:szCs w:val="21"/>
              </w:rPr>
            </w:pPr>
          </w:p>
        </w:tc>
      </w:tr>
    </w:tbl>
    <w:p w14:paraId="2790ADFD">
      <w:pPr>
        <w:spacing w:line="360" w:lineRule="auto"/>
        <w:ind w:firstLine="448" w:firstLineChars="200"/>
        <w:rPr>
          <w:sz w:val="24"/>
        </w:rPr>
      </w:pPr>
      <w:r>
        <w:rPr>
          <w:rFonts w:hint="eastAsia"/>
          <w:sz w:val="24"/>
        </w:rPr>
        <w:t>上表未填写的，视为不存在第（六）条所列情形</w:t>
      </w:r>
    </w:p>
    <w:p w14:paraId="7A56B426">
      <w:pPr>
        <w:spacing w:line="360" w:lineRule="auto"/>
        <w:ind w:firstLine="448" w:firstLineChars="200"/>
        <w:rPr>
          <w:sz w:val="24"/>
        </w:rPr>
      </w:pPr>
    </w:p>
    <w:p w14:paraId="0A9A8977">
      <w:pPr>
        <w:spacing w:line="360" w:lineRule="auto"/>
        <w:ind w:firstLine="448" w:firstLineChars="200"/>
        <w:rPr>
          <w:sz w:val="24"/>
        </w:rPr>
      </w:pPr>
      <w:r>
        <w:rPr>
          <w:rFonts w:hint="eastAsia"/>
          <w:sz w:val="24"/>
        </w:rPr>
        <w:t>上述声明真实有效，否则我单位承担全部责任和不利后果。</w:t>
      </w:r>
    </w:p>
    <w:p w14:paraId="7BD8C2F2">
      <w:pPr>
        <w:spacing w:line="360" w:lineRule="auto"/>
        <w:ind w:firstLine="448" w:firstLineChars="200"/>
        <w:rPr>
          <w:sz w:val="24"/>
        </w:rPr>
      </w:pPr>
    </w:p>
    <w:p w14:paraId="7A6BCE66">
      <w:pPr>
        <w:spacing w:line="360" w:lineRule="auto"/>
        <w:ind w:firstLine="224" w:firstLineChars="100"/>
        <w:rPr>
          <w:sz w:val="24"/>
        </w:rPr>
      </w:pPr>
      <w:r>
        <w:rPr>
          <w:sz w:val="24"/>
        </w:rPr>
        <w:t>投标人名称：</w:t>
      </w:r>
    </w:p>
    <w:p w14:paraId="7240EAC4">
      <w:pPr>
        <w:spacing w:line="360" w:lineRule="auto"/>
        <w:ind w:firstLine="224" w:firstLineChars="100"/>
        <w:rPr>
          <w:sz w:val="24"/>
        </w:rPr>
      </w:pPr>
    </w:p>
    <w:p w14:paraId="003BC617">
      <w:pPr>
        <w:spacing w:line="360" w:lineRule="auto"/>
        <w:ind w:firstLine="224" w:firstLineChars="100"/>
        <w:rPr>
          <w:position w:val="-40"/>
          <w:sz w:val="24"/>
        </w:rPr>
      </w:pPr>
      <w:r>
        <w:rPr>
          <w:sz w:val="24"/>
        </w:rPr>
        <w:t xml:space="preserve">日期：  </w:t>
      </w:r>
    </w:p>
    <w:p w14:paraId="18A801A8">
      <w:pPr>
        <w:autoSpaceDN w:val="0"/>
        <w:spacing w:line="360" w:lineRule="auto"/>
        <w:jc w:val="center"/>
        <w:rPr>
          <w:b/>
          <w:bCs/>
          <w:sz w:val="24"/>
        </w:rPr>
      </w:pPr>
    </w:p>
    <w:p w14:paraId="421DF9E1">
      <w:pPr>
        <w:widowControl/>
        <w:jc w:val="left"/>
        <w:rPr>
          <w:b/>
          <w:bCs/>
          <w:sz w:val="24"/>
        </w:rPr>
      </w:pPr>
      <w:r>
        <w:rPr>
          <w:b/>
          <w:bCs/>
          <w:sz w:val="24"/>
        </w:rPr>
        <w:br w:type="page"/>
      </w:r>
    </w:p>
    <w:p w14:paraId="4657853F">
      <w:pPr>
        <w:spacing w:line="460" w:lineRule="exact"/>
        <w:rPr>
          <w:b/>
          <w:sz w:val="24"/>
        </w:rPr>
      </w:pPr>
      <w:r>
        <w:rPr>
          <w:rFonts w:hint="eastAsia"/>
          <w:b/>
          <w:bCs/>
          <w:sz w:val="24"/>
        </w:rPr>
        <w:t>附件2-1：招标文件第一部分供应商资格要求的证件</w:t>
      </w:r>
    </w:p>
    <w:p w14:paraId="3718ADB7">
      <w:pPr>
        <w:widowControl/>
        <w:jc w:val="left"/>
        <w:rPr>
          <w:b/>
          <w:bCs/>
          <w:sz w:val="24"/>
        </w:rPr>
      </w:pPr>
      <w:r>
        <w:rPr>
          <w:b/>
          <w:bCs/>
          <w:sz w:val="24"/>
        </w:rPr>
        <w:br w:type="page"/>
      </w:r>
    </w:p>
    <w:p w14:paraId="0DBDE32A">
      <w:pPr>
        <w:autoSpaceDN w:val="0"/>
        <w:spacing w:line="360" w:lineRule="auto"/>
        <w:rPr>
          <w:b/>
          <w:bCs/>
          <w:sz w:val="24"/>
        </w:rPr>
      </w:pPr>
      <w:r>
        <w:rPr>
          <w:rFonts w:hint="eastAsia"/>
          <w:b/>
          <w:bCs/>
          <w:sz w:val="24"/>
        </w:rPr>
        <w:t>附件3</w:t>
      </w:r>
    </w:p>
    <w:p w14:paraId="275B5331">
      <w:pPr>
        <w:autoSpaceDN w:val="0"/>
        <w:spacing w:line="360" w:lineRule="auto"/>
        <w:jc w:val="center"/>
        <w:rPr>
          <w:b/>
          <w:bCs/>
          <w:sz w:val="24"/>
        </w:rPr>
      </w:pPr>
    </w:p>
    <w:p w14:paraId="4601146A">
      <w:pPr>
        <w:autoSpaceDN w:val="0"/>
        <w:spacing w:line="360" w:lineRule="auto"/>
        <w:jc w:val="center"/>
        <w:rPr>
          <w:b/>
          <w:bCs/>
          <w:sz w:val="24"/>
        </w:rPr>
      </w:pPr>
      <w:r>
        <w:rPr>
          <w:b/>
          <w:bCs/>
          <w:sz w:val="24"/>
        </w:rPr>
        <w:t>开标一览表</w:t>
      </w:r>
    </w:p>
    <w:p w14:paraId="7D1345FB">
      <w:pPr>
        <w:ind w:right="84"/>
        <w:rPr>
          <w:sz w:val="24"/>
        </w:rPr>
      </w:pPr>
    </w:p>
    <w:p w14:paraId="59F6AC39">
      <w:pPr>
        <w:spacing w:line="460" w:lineRule="exact"/>
        <w:rPr>
          <w:sz w:val="24"/>
        </w:rPr>
      </w:pPr>
      <w:r>
        <w:rPr>
          <w:sz w:val="24"/>
        </w:rPr>
        <w:t>项目名称：</w:t>
      </w:r>
      <w:r>
        <w:rPr>
          <w:sz w:val="24"/>
          <w:u w:val="single"/>
        </w:rPr>
        <w:t xml:space="preserve">                    </w:t>
      </w:r>
    </w:p>
    <w:p w14:paraId="20BC0DEB">
      <w:pPr>
        <w:spacing w:line="460" w:lineRule="exact"/>
        <w:rPr>
          <w:sz w:val="24"/>
        </w:rPr>
      </w:pPr>
      <w:r>
        <w:rPr>
          <w:sz w:val="24"/>
        </w:rPr>
        <w:t>项目编号：</w:t>
      </w:r>
      <w:r>
        <w:rPr>
          <w:sz w:val="24"/>
          <w:u w:val="single"/>
        </w:rPr>
        <w:t xml:space="preserve">                    </w:t>
      </w:r>
    </w:p>
    <w:p w14:paraId="705BF18A">
      <w:pPr>
        <w:spacing w:line="460" w:lineRule="exact"/>
        <w:rPr>
          <w:sz w:val="24"/>
          <w:u w:val="single"/>
        </w:rPr>
      </w:pPr>
      <w:r>
        <w:rPr>
          <w:sz w:val="24"/>
        </w:rPr>
        <w:t>包号：</w:t>
      </w:r>
      <w:r>
        <w:rPr>
          <w:sz w:val="24"/>
          <w:u w:val="single"/>
        </w:rPr>
        <w:t xml:space="preserve">                        </w:t>
      </w:r>
    </w:p>
    <w:p w14:paraId="25CD4F91">
      <w:pPr>
        <w:spacing w:line="460" w:lineRule="exact"/>
        <w:rPr>
          <w:sz w:val="24"/>
        </w:rPr>
      </w:pPr>
      <w:r>
        <w:rPr>
          <w:sz w:val="24"/>
        </w:rPr>
        <w:t xml:space="preserve">                                                       单位：元</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5"/>
        <w:gridCol w:w="2180"/>
        <w:gridCol w:w="1375"/>
        <w:gridCol w:w="2050"/>
        <w:gridCol w:w="1678"/>
      </w:tblGrid>
      <w:tr w14:paraId="0AED6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0" w:type="pct"/>
            <w:vAlign w:val="center"/>
          </w:tcPr>
          <w:p w14:paraId="34934FB0">
            <w:pPr>
              <w:spacing w:line="460" w:lineRule="exact"/>
              <w:jc w:val="center"/>
              <w:rPr>
                <w:sz w:val="24"/>
              </w:rPr>
            </w:pPr>
            <w:r>
              <w:rPr>
                <w:sz w:val="24"/>
              </w:rPr>
              <w:t>包号</w:t>
            </w:r>
          </w:p>
        </w:tc>
        <w:tc>
          <w:tcPr>
            <w:tcW w:w="1278" w:type="pct"/>
            <w:vAlign w:val="center"/>
          </w:tcPr>
          <w:p w14:paraId="2896AF0D">
            <w:pPr>
              <w:spacing w:line="460" w:lineRule="exact"/>
              <w:jc w:val="center"/>
              <w:rPr>
                <w:sz w:val="24"/>
              </w:rPr>
            </w:pPr>
            <w:r>
              <w:rPr>
                <w:sz w:val="24"/>
              </w:rPr>
              <w:t>服务名称</w:t>
            </w:r>
          </w:p>
        </w:tc>
        <w:tc>
          <w:tcPr>
            <w:tcW w:w="806" w:type="pct"/>
            <w:vAlign w:val="center"/>
          </w:tcPr>
          <w:p w14:paraId="11DDFC7F">
            <w:pPr>
              <w:spacing w:line="460" w:lineRule="exact"/>
              <w:jc w:val="center"/>
              <w:rPr>
                <w:sz w:val="24"/>
              </w:rPr>
            </w:pPr>
            <w:r>
              <w:rPr>
                <w:sz w:val="24"/>
              </w:rPr>
              <w:t>数量</w:t>
            </w:r>
          </w:p>
        </w:tc>
        <w:tc>
          <w:tcPr>
            <w:tcW w:w="1202" w:type="pct"/>
            <w:vAlign w:val="center"/>
          </w:tcPr>
          <w:p w14:paraId="6416B0C4">
            <w:pPr>
              <w:spacing w:line="460" w:lineRule="exact"/>
              <w:jc w:val="center"/>
              <w:rPr>
                <w:sz w:val="24"/>
              </w:rPr>
            </w:pPr>
            <w:r>
              <w:rPr>
                <w:sz w:val="24"/>
              </w:rPr>
              <w:t>投标总价</w:t>
            </w:r>
          </w:p>
        </w:tc>
        <w:tc>
          <w:tcPr>
            <w:tcW w:w="984" w:type="pct"/>
            <w:vAlign w:val="center"/>
          </w:tcPr>
          <w:p w14:paraId="20621F84">
            <w:pPr>
              <w:spacing w:line="460" w:lineRule="exact"/>
              <w:jc w:val="center"/>
              <w:rPr>
                <w:sz w:val="24"/>
              </w:rPr>
            </w:pPr>
            <w:r>
              <w:rPr>
                <w:sz w:val="24"/>
              </w:rPr>
              <w:t>备注</w:t>
            </w:r>
          </w:p>
        </w:tc>
      </w:tr>
      <w:tr w14:paraId="28D9C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66A35FBB">
            <w:pPr>
              <w:spacing w:line="460" w:lineRule="exact"/>
              <w:rPr>
                <w:sz w:val="24"/>
              </w:rPr>
            </w:pPr>
          </w:p>
        </w:tc>
        <w:tc>
          <w:tcPr>
            <w:tcW w:w="1278" w:type="pct"/>
          </w:tcPr>
          <w:p w14:paraId="53F6FB7F">
            <w:pPr>
              <w:spacing w:line="460" w:lineRule="exact"/>
              <w:rPr>
                <w:sz w:val="24"/>
              </w:rPr>
            </w:pPr>
          </w:p>
        </w:tc>
        <w:tc>
          <w:tcPr>
            <w:tcW w:w="806" w:type="pct"/>
          </w:tcPr>
          <w:p w14:paraId="2013FEEE">
            <w:pPr>
              <w:spacing w:line="460" w:lineRule="exact"/>
              <w:rPr>
                <w:sz w:val="24"/>
              </w:rPr>
            </w:pPr>
          </w:p>
        </w:tc>
        <w:tc>
          <w:tcPr>
            <w:tcW w:w="1202" w:type="pct"/>
          </w:tcPr>
          <w:p w14:paraId="59D66E3F">
            <w:pPr>
              <w:spacing w:line="460" w:lineRule="exact"/>
              <w:rPr>
                <w:sz w:val="24"/>
              </w:rPr>
            </w:pPr>
          </w:p>
        </w:tc>
        <w:tc>
          <w:tcPr>
            <w:tcW w:w="984" w:type="pct"/>
          </w:tcPr>
          <w:p w14:paraId="08EC3338">
            <w:pPr>
              <w:spacing w:line="460" w:lineRule="exact"/>
              <w:rPr>
                <w:sz w:val="24"/>
              </w:rPr>
            </w:pPr>
          </w:p>
        </w:tc>
      </w:tr>
      <w:tr w14:paraId="1DB1D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3CD9170B">
            <w:pPr>
              <w:spacing w:line="460" w:lineRule="exact"/>
              <w:rPr>
                <w:sz w:val="24"/>
              </w:rPr>
            </w:pPr>
          </w:p>
        </w:tc>
        <w:tc>
          <w:tcPr>
            <w:tcW w:w="1278" w:type="pct"/>
          </w:tcPr>
          <w:p w14:paraId="425FD582">
            <w:pPr>
              <w:spacing w:line="460" w:lineRule="exact"/>
              <w:rPr>
                <w:sz w:val="24"/>
              </w:rPr>
            </w:pPr>
          </w:p>
        </w:tc>
        <w:tc>
          <w:tcPr>
            <w:tcW w:w="806" w:type="pct"/>
          </w:tcPr>
          <w:p w14:paraId="11B7561B">
            <w:pPr>
              <w:spacing w:line="460" w:lineRule="exact"/>
              <w:rPr>
                <w:sz w:val="24"/>
              </w:rPr>
            </w:pPr>
          </w:p>
        </w:tc>
        <w:tc>
          <w:tcPr>
            <w:tcW w:w="1202" w:type="pct"/>
          </w:tcPr>
          <w:p w14:paraId="6674B8E6">
            <w:pPr>
              <w:spacing w:line="460" w:lineRule="exact"/>
              <w:rPr>
                <w:sz w:val="24"/>
              </w:rPr>
            </w:pPr>
          </w:p>
        </w:tc>
        <w:tc>
          <w:tcPr>
            <w:tcW w:w="984" w:type="pct"/>
          </w:tcPr>
          <w:p w14:paraId="3D71CFD4">
            <w:pPr>
              <w:spacing w:line="460" w:lineRule="exact"/>
              <w:rPr>
                <w:sz w:val="24"/>
              </w:rPr>
            </w:pPr>
          </w:p>
        </w:tc>
      </w:tr>
      <w:tr w14:paraId="320D5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67DF717D">
            <w:pPr>
              <w:spacing w:line="460" w:lineRule="exact"/>
              <w:rPr>
                <w:sz w:val="24"/>
              </w:rPr>
            </w:pPr>
          </w:p>
        </w:tc>
        <w:tc>
          <w:tcPr>
            <w:tcW w:w="1278" w:type="pct"/>
          </w:tcPr>
          <w:p w14:paraId="3DCE5016">
            <w:pPr>
              <w:spacing w:line="460" w:lineRule="exact"/>
              <w:rPr>
                <w:sz w:val="24"/>
              </w:rPr>
            </w:pPr>
          </w:p>
        </w:tc>
        <w:tc>
          <w:tcPr>
            <w:tcW w:w="806" w:type="pct"/>
          </w:tcPr>
          <w:p w14:paraId="3524A422">
            <w:pPr>
              <w:spacing w:line="460" w:lineRule="exact"/>
              <w:rPr>
                <w:sz w:val="24"/>
              </w:rPr>
            </w:pPr>
          </w:p>
        </w:tc>
        <w:tc>
          <w:tcPr>
            <w:tcW w:w="1202" w:type="pct"/>
          </w:tcPr>
          <w:p w14:paraId="0AFAFACC">
            <w:pPr>
              <w:spacing w:line="460" w:lineRule="exact"/>
              <w:rPr>
                <w:sz w:val="24"/>
              </w:rPr>
            </w:pPr>
          </w:p>
        </w:tc>
        <w:tc>
          <w:tcPr>
            <w:tcW w:w="984" w:type="pct"/>
          </w:tcPr>
          <w:p w14:paraId="3AC8E2CA">
            <w:pPr>
              <w:spacing w:line="460" w:lineRule="exact"/>
              <w:rPr>
                <w:sz w:val="24"/>
              </w:rPr>
            </w:pPr>
          </w:p>
        </w:tc>
      </w:tr>
      <w:tr w14:paraId="5F4BE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0" w:type="pct"/>
          </w:tcPr>
          <w:p w14:paraId="3BC7936D">
            <w:pPr>
              <w:spacing w:line="460" w:lineRule="exact"/>
              <w:rPr>
                <w:sz w:val="24"/>
              </w:rPr>
            </w:pPr>
          </w:p>
        </w:tc>
        <w:tc>
          <w:tcPr>
            <w:tcW w:w="1278" w:type="pct"/>
          </w:tcPr>
          <w:p w14:paraId="30B88250">
            <w:pPr>
              <w:spacing w:line="460" w:lineRule="exact"/>
              <w:rPr>
                <w:sz w:val="24"/>
              </w:rPr>
            </w:pPr>
          </w:p>
        </w:tc>
        <w:tc>
          <w:tcPr>
            <w:tcW w:w="806" w:type="pct"/>
          </w:tcPr>
          <w:p w14:paraId="0DABF3A8">
            <w:pPr>
              <w:spacing w:line="460" w:lineRule="exact"/>
              <w:rPr>
                <w:sz w:val="24"/>
              </w:rPr>
            </w:pPr>
          </w:p>
        </w:tc>
        <w:tc>
          <w:tcPr>
            <w:tcW w:w="1202" w:type="pct"/>
          </w:tcPr>
          <w:p w14:paraId="7F1C1E86">
            <w:pPr>
              <w:spacing w:line="460" w:lineRule="exact"/>
              <w:rPr>
                <w:sz w:val="24"/>
              </w:rPr>
            </w:pPr>
          </w:p>
        </w:tc>
        <w:tc>
          <w:tcPr>
            <w:tcW w:w="984" w:type="pct"/>
          </w:tcPr>
          <w:p w14:paraId="774636BF">
            <w:pPr>
              <w:spacing w:line="460" w:lineRule="exact"/>
              <w:rPr>
                <w:sz w:val="24"/>
              </w:rPr>
            </w:pPr>
          </w:p>
        </w:tc>
      </w:tr>
      <w:tr w14:paraId="06F1C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655FFDD9">
            <w:pPr>
              <w:spacing w:line="460" w:lineRule="exact"/>
              <w:rPr>
                <w:sz w:val="24"/>
              </w:rPr>
            </w:pPr>
          </w:p>
        </w:tc>
        <w:tc>
          <w:tcPr>
            <w:tcW w:w="1278" w:type="pct"/>
          </w:tcPr>
          <w:p w14:paraId="53B48032">
            <w:pPr>
              <w:spacing w:line="460" w:lineRule="exact"/>
              <w:rPr>
                <w:sz w:val="24"/>
              </w:rPr>
            </w:pPr>
          </w:p>
        </w:tc>
        <w:tc>
          <w:tcPr>
            <w:tcW w:w="806" w:type="pct"/>
          </w:tcPr>
          <w:p w14:paraId="73040091">
            <w:pPr>
              <w:spacing w:line="460" w:lineRule="exact"/>
              <w:rPr>
                <w:sz w:val="24"/>
              </w:rPr>
            </w:pPr>
          </w:p>
        </w:tc>
        <w:tc>
          <w:tcPr>
            <w:tcW w:w="1202" w:type="pct"/>
          </w:tcPr>
          <w:p w14:paraId="3A92636C">
            <w:pPr>
              <w:spacing w:line="460" w:lineRule="exact"/>
              <w:rPr>
                <w:sz w:val="24"/>
              </w:rPr>
            </w:pPr>
          </w:p>
        </w:tc>
        <w:tc>
          <w:tcPr>
            <w:tcW w:w="984" w:type="pct"/>
          </w:tcPr>
          <w:p w14:paraId="006E2007">
            <w:pPr>
              <w:spacing w:line="460" w:lineRule="exact"/>
              <w:rPr>
                <w:sz w:val="24"/>
              </w:rPr>
            </w:pPr>
          </w:p>
        </w:tc>
      </w:tr>
      <w:tr w14:paraId="260F9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0" w:type="pct"/>
          </w:tcPr>
          <w:p w14:paraId="79580F20">
            <w:pPr>
              <w:spacing w:line="460" w:lineRule="exact"/>
              <w:rPr>
                <w:sz w:val="24"/>
              </w:rPr>
            </w:pPr>
          </w:p>
        </w:tc>
        <w:tc>
          <w:tcPr>
            <w:tcW w:w="1278" w:type="pct"/>
          </w:tcPr>
          <w:p w14:paraId="33E96A9F">
            <w:pPr>
              <w:spacing w:line="460" w:lineRule="exact"/>
              <w:rPr>
                <w:sz w:val="24"/>
              </w:rPr>
            </w:pPr>
          </w:p>
        </w:tc>
        <w:tc>
          <w:tcPr>
            <w:tcW w:w="806" w:type="pct"/>
          </w:tcPr>
          <w:p w14:paraId="2F817D88">
            <w:pPr>
              <w:spacing w:line="460" w:lineRule="exact"/>
              <w:rPr>
                <w:sz w:val="24"/>
              </w:rPr>
            </w:pPr>
          </w:p>
        </w:tc>
        <w:tc>
          <w:tcPr>
            <w:tcW w:w="1202" w:type="pct"/>
          </w:tcPr>
          <w:p w14:paraId="38129AA4">
            <w:pPr>
              <w:spacing w:line="460" w:lineRule="exact"/>
              <w:rPr>
                <w:sz w:val="24"/>
              </w:rPr>
            </w:pPr>
          </w:p>
        </w:tc>
        <w:tc>
          <w:tcPr>
            <w:tcW w:w="984" w:type="pct"/>
          </w:tcPr>
          <w:p w14:paraId="5B1BA1BB">
            <w:pPr>
              <w:spacing w:line="460" w:lineRule="exact"/>
              <w:rPr>
                <w:sz w:val="24"/>
              </w:rPr>
            </w:pPr>
          </w:p>
        </w:tc>
      </w:tr>
      <w:tr w14:paraId="2432C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71FCFD96">
            <w:pPr>
              <w:spacing w:line="460" w:lineRule="exact"/>
              <w:rPr>
                <w:sz w:val="24"/>
              </w:rPr>
            </w:pPr>
          </w:p>
        </w:tc>
        <w:tc>
          <w:tcPr>
            <w:tcW w:w="1278" w:type="pct"/>
          </w:tcPr>
          <w:p w14:paraId="7E64F5BA">
            <w:pPr>
              <w:spacing w:line="460" w:lineRule="exact"/>
              <w:rPr>
                <w:sz w:val="24"/>
              </w:rPr>
            </w:pPr>
          </w:p>
        </w:tc>
        <w:tc>
          <w:tcPr>
            <w:tcW w:w="806" w:type="pct"/>
          </w:tcPr>
          <w:p w14:paraId="4EA09406">
            <w:pPr>
              <w:spacing w:line="460" w:lineRule="exact"/>
              <w:rPr>
                <w:sz w:val="24"/>
              </w:rPr>
            </w:pPr>
          </w:p>
        </w:tc>
        <w:tc>
          <w:tcPr>
            <w:tcW w:w="1202" w:type="pct"/>
          </w:tcPr>
          <w:p w14:paraId="6E17BFA0">
            <w:pPr>
              <w:spacing w:line="460" w:lineRule="exact"/>
              <w:rPr>
                <w:sz w:val="24"/>
              </w:rPr>
            </w:pPr>
          </w:p>
        </w:tc>
        <w:tc>
          <w:tcPr>
            <w:tcW w:w="984" w:type="pct"/>
          </w:tcPr>
          <w:p w14:paraId="461A286D">
            <w:pPr>
              <w:spacing w:line="460" w:lineRule="exact"/>
              <w:rPr>
                <w:sz w:val="24"/>
              </w:rPr>
            </w:pPr>
          </w:p>
        </w:tc>
      </w:tr>
      <w:tr w14:paraId="14714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5D8FABF2">
            <w:pPr>
              <w:spacing w:line="460" w:lineRule="exact"/>
              <w:rPr>
                <w:sz w:val="24"/>
              </w:rPr>
            </w:pPr>
          </w:p>
        </w:tc>
        <w:tc>
          <w:tcPr>
            <w:tcW w:w="1278" w:type="pct"/>
          </w:tcPr>
          <w:p w14:paraId="68B7B57C">
            <w:pPr>
              <w:spacing w:line="460" w:lineRule="exact"/>
              <w:rPr>
                <w:sz w:val="24"/>
              </w:rPr>
            </w:pPr>
          </w:p>
        </w:tc>
        <w:tc>
          <w:tcPr>
            <w:tcW w:w="806" w:type="pct"/>
          </w:tcPr>
          <w:p w14:paraId="43F31159">
            <w:pPr>
              <w:spacing w:line="460" w:lineRule="exact"/>
              <w:rPr>
                <w:sz w:val="24"/>
              </w:rPr>
            </w:pPr>
          </w:p>
        </w:tc>
        <w:tc>
          <w:tcPr>
            <w:tcW w:w="1202" w:type="pct"/>
          </w:tcPr>
          <w:p w14:paraId="0EA732F8">
            <w:pPr>
              <w:spacing w:line="460" w:lineRule="exact"/>
              <w:rPr>
                <w:sz w:val="24"/>
              </w:rPr>
            </w:pPr>
          </w:p>
        </w:tc>
        <w:tc>
          <w:tcPr>
            <w:tcW w:w="984" w:type="pct"/>
          </w:tcPr>
          <w:p w14:paraId="229A0939">
            <w:pPr>
              <w:spacing w:line="460" w:lineRule="exact"/>
              <w:rPr>
                <w:sz w:val="24"/>
              </w:rPr>
            </w:pPr>
          </w:p>
        </w:tc>
      </w:tr>
      <w:tr w14:paraId="04044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14C0DB8C">
            <w:pPr>
              <w:spacing w:line="460" w:lineRule="exact"/>
              <w:rPr>
                <w:sz w:val="24"/>
              </w:rPr>
            </w:pPr>
          </w:p>
        </w:tc>
        <w:tc>
          <w:tcPr>
            <w:tcW w:w="1278" w:type="pct"/>
          </w:tcPr>
          <w:p w14:paraId="43A38053">
            <w:pPr>
              <w:spacing w:line="460" w:lineRule="exact"/>
              <w:rPr>
                <w:sz w:val="24"/>
              </w:rPr>
            </w:pPr>
          </w:p>
        </w:tc>
        <w:tc>
          <w:tcPr>
            <w:tcW w:w="806" w:type="pct"/>
          </w:tcPr>
          <w:p w14:paraId="4A870F75">
            <w:pPr>
              <w:spacing w:line="460" w:lineRule="exact"/>
              <w:rPr>
                <w:sz w:val="24"/>
              </w:rPr>
            </w:pPr>
          </w:p>
        </w:tc>
        <w:tc>
          <w:tcPr>
            <w:tcW w:w="1202" w:type="pct"/>
          </w:tcPr>
          <w:p w14:paraId="6C86570B">
            <w:pPr>
              <w:spacing w:line="460" w:lineRule="exact"/>
              <w:rPr>
                <w:sz w:val="24"/>
              </w:rPr>
            </w:pPr>
          </w:p>
        </w:tc>
        <w:tc>
          <w:tcPr>
            <w:tcW w:w="984" w:type="pct"/>
          </w:tcPr>
          <w:p w14:paraId="7C158D56">
            <w:pPr>
              <w:spacing w:line="460" w:lineRule="exact"/>
              <w:rPr>
                <w:sz w:val="24"/>
              </w:rPr>
            </w:pPr>
          </w:p>
        </w:tc>
      </w:tr>
      <w:tr w14:paraId="266E3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71CA52EB">
            <w:pPr>
              <w:spacing w:line="460" w:lineRule="exact"/>
              <w:rPr>
                <w:sz w:val="24"/>
              </w:rPr>
            </w:pPr>
          </w:p>
        </w:tc>
        <w:tc>
          <w:tcPr>
            <w:tcW w:w="1278" w:type="pct"/>
          </w:tcPr>
          <w:p w14:paraId="0ECA4C7E">
            <w:pPr>
              <w:spacing w:line="460" w:lineRule="exact"/>
              <w:rPr>
                <w:sz w:val="24"/>
              </w:rPr>
            </w:pPr>
          </w:p>
        </w:tc>
        <w:tc>
          <w:tcPr>
            <w:tcW w:w="806" w:type="pct"/>
          </w:tcPr>
          <w:p w14:paraId="06FCC262">
            <w:pPr>
              <w:spacing w:line="460" w:lineRule="exact"/>
              <w:rPr>
                <w:sz w:val="24"/>
              </w:rPr>
            </w:pPr>
          </w:p>
        </w:tc>
        <w:tc>
          <w:tcPr>
            <w:tcW w:w="1202" w:type="pct"/>
          </w:tcPr>
          <w:p w14:paraId="1D9BC497">
            <w:pPr>
              <w:spacing w:line="460" w:lineRule="exact"/>
              <w:rPr>
                <w:sz w:val="24"/>
              </w:rPr>
            </w:pPr>
          </w:p>
        </w:tc>
        <w:tc>
          <w:tcPr>
            <w:tcW w:w="984" w:type="pct"/>
          </w:tcPr>
          <w:p w14:paraId="6F008596">
            <w:pPr>
              <w:spacing w:line="460" w:lineRule="exact"/>
              <w:rPr>
                <w:sz w:val="24"/>
              </w:rPr>
            </w:pPr>
          </w:p>
        </w:tc>
      </w:tr>
      <w:tr w14:paraId="3060F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296C7E03">
            <w:pPr>
              <w:spacing w:line="460" w:lineRule="exact"/>
              <w:rPr>
                <w:sz w:val="24"/>
              </w:rPr>
            </w:pPr>
          </w:p>
        </w:tc>
        <w:tc>
          <w:tcPr>
            <w:tcW w:w="1278" w:type="pct"/>
          </w:tcPr>
          <w:p w14:paraId="05D3BD38">
            <w:pPr>
              <w:spacing w:line="460" w:lineRule="exact"/>
              <w:rPr>
                <w:sz w:val="24"/>
              </w:rPr>
            </w:pPr>
          </w:p>
        </w:tc>
        <w:tc>
          <w:tcPr>
            <w:tcW w:w="806" w:type="pct"/>
          </w:tcPr>
          <w:p w14:paraId="65212F32">
            <w:pPr>
              <w:spacing w:line="460" w:lineRule="exact"/>
              <w:rPr>
                <w:sz w:val="24"/>
              </w:rPr>
            </w:pPr>
          </w:p>
        </w:tc>
        <w:tc>
          <w:tcPr>
            <w:tcW w:w="1202" w:type="pct"/>
          </w:tcPr>
          <w:p w14:paraId="79E5D8BB">
            <w:pPr>
              <w:spacing w:line="460" w:lineRule="exact"/>
              <w:rPr>
                <w:sz w:val="24"/>
              </w:rPr>
            </w:pPr>
          </w:p>
        </w:tc>
        <w:tc>
          <w:tcPr>
            <w:tcW w:w="984" w:type="pct"/>
          </w:tcPr>
          <w:p w14:paraId="5BA81420">
            <w:pPr>
              <w:spacing w:line="460" w:lineRule="exact"/>
              <w:rPr>
                <w:sz w:val="24"/>
              </w:rPr>
            </w:pPr>
          </w:p>
        </w:tc>
      </w:tr>
      <w:tr w14:paraId="19733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19E217FB">
            <w:pPr>
              <w:spacing w:line="460" w:lineRule="exact"/>
              <w:rPr>
                <w:sz w:val="24"/>
              </w:rPr>
            </w:pPr>
          </w:p>
        </w:tc>
        <w:tc>
          <w:tcPr>
            <w:tcW w:w="1278" w:type="pct"/>
          </w:tcPr>
          <w:p w14:paraId="71836948">
            <w:pPr>
              <w:spacing w:line="460" w:lineRule="exact"/>
              <w:rPr>
                <w:sz w:val="24"/>
              </w:rPr>
            </w:pPr>
          </w:p>
        </w:tc>
        <w:tc>
          <w:tcPr>
            <w:tcW w:w="806" w:type="pct"/>
          </w:tcPr>
          <w:p w14:paraId="747F68CF">
            <w:pPr>
              <w:spacing w:line="460" w:lineRule="exact"/>
              <w:rPr>
                <w:sz w:val="24"/>
              </w:rPr>
            </w:pPr>
          </w:p>
        </w:tc>
        <w:tc>
          <w:tcPr>
            <w:tcW w:w="1202" w:type="pct"/>
          </w:tcPr>
          <w:p w14:paraId="2D5F8F06">
            <w:pPr>
              <w:spacing w:line="460" w:lineRule="exact"/>
              <w:rPr>
                <w:sz w:val="24"/>
              </w:rPr>
            </w:pPr>
          </w:p>
        </w:tc>
        <w:tc>
          <w:tcPr>
            <w:tcW w:w="984" w:type="pct"/>
          </w:tcPr>
          <w:p w14:paraId="26FDFA99">
            <w:pPr>
              <w:spacing w:line="460" w:lineRule="exact"/>
              <w:rPr>
                <w:sz w:val="24"/>
              </w:rPr>
            </w:pPr>
          </w:p>
        </w:tc>
      </w:tr>
    </w:tbl>
    <w:p w14:paraId="6B699CDE">
      <w:pPr>
        <w:spacing w:line="360" w:lineRule="auto"/>
        <w:ind w:right="84" w:firstLine="420"/>
        <w:rPr>
          <w:sz w:val="24"/>
        </w:rPr>
      </w:pPr>
    </w:p>
    <w:p w14:paraId="04601E38">
      <w:pPr>
        <w:spacing w:line="360" w:lineRule="auto"/>
        <w:ind w:right="84" w:firstLine="420"/>
        <w:rPr>
          <w:sz w:val="24"/>
        </w:rPr>
      </w:pPr>
    </w:p>
    <w:p w14:paraId="11CF1526">
      <w:pPr>
        <w:spacing w:line="360" w:lineRule="auto"/>
        <w:ind w:firstLine="3808" w:firstLineChars="1700"/>
        <w:rPr>
          <w:sz w:val="24"/>
        </w:rPr>
      </w:pPr>
      <w:r>
        <w:rPr>
          <w:sz w:val="24"/>
        </w:rPr>
        <w:t>投标人名称：</w:t>
      </w:r>
    </w:p>
    <w:p w14:paraId="70AE87CF">
      <w:pPr>
        <w:spacing w:line="360" w:lineRule="auto"/>
        <w:ind w:firstLine="3808" w:firstLineChars="1700"/>
        <w:rPr>
          <w:sz w:val="24"/>
        </w:rPr>
      </w:pPr>
    </w:p>
    <w:p w14:paraId="0C0B8490">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274D7F9">
      <w:pPr>
        <w:spacing w:line="360" w:lineRule="auto"/>
        <w:ind w:right="84" w:firstLine="420"/>
        <w:rPr>
          <w:sz w:val="24"/>
        </w:rPr>
      </w:pPr>
    </w:p>
    <w:p w14:paraId="1C939B37">
      <w:pPr>
        <w:widowControl/>
        <w:jc w:val="left"/>
        <w:rPr>
          <w:sz w:val="24"/>
        </w:rPr>
      </w:pPr>
      <w:r>
        <w:rPr>
          <w:sz w:val="24"/>
        </w:rPr>
        <w:br w:type="page"/>
      </w:r>
    </w:p>
    <w:p w14:paraId="6F776EAA">
      <w:pPr>
        <w:spacing w:line="460" w:lineRule="exact"/>
        <w:rPr>
          <w:b/>
          <w:sz w:val="24"/>
        </w:rPr>
      </w:pPr>
      <w:r>
        <w:rPr>
          <w:b/>
          <w:sz w:val="24"/>
        </w:rPr>
        <w:t>附件</w:t>
      </w:r>
      <w:r>
        <w:rPr>
          <w:rFonts w:hint="eastAsia"/>
          <w:b/>
          <w:sz w:val="24"/>
        </w:rPr>
        <w:t>4-1</w:t>
      </w:r>
    </w:p>
    <w:p w14:paraId="3A4147FA">
      <w:pPr>
        <w:tabs>
          <w:tab w:val="left" w:pos="3780"/>
          <w:tab w:val="left" w:pos="3960"/>
        </w:tabs>
        <w:spacing w:line="460" w:lineRule="exact"/>
        <w:jc w:val="center"/>
        <w:rPr>
          <w:b/>
          <w:sz w:val="24"/>
        </w:rPr>
      </w:pPr>
      <w:r>
        <w:rPr>
          <w:b/>
          <w:sz w:val="24"/>
        </w:rPr>
        <w:t>开标分项一览表</w:t>
      </w:r>
    </w:p>
    <w:p w14:paraId="3F7764CA">
      <w:pPr>
        <w:spacing w:line="460" w:lineRule="exact"/>
        <w:ind w:left="192"/>
        <w:rPr>
          <w:sz w:val="24"/>
        </w:rPr>
      </w:pPr>
      <w:r>
        <w:rPr>
          <w:sz w:val="24"/>
        </w:rPr>
        <w:t>项目名称：</w:t>
      </w:r>
      <w:r>
        <w:rPr>
          <w:sz w:val="24"/>
          <w:u w:val="single"/>
        </w:rPr>
        <w:t xml:space="preserve">                    </w:t>
      </w:r>
    </w:p>
    <w:p w14:paraId="00F4601A">
      <w:pPr>
        <w:spacing w:line="460" w:lineRule="exact"/>
        <w:ind w:left="192"/>
        <w:rPr>
          <w:sz w:val="24"/>
        </w:rPr>
      </w:pPr>
      <w:r>
        <w:rPr>
          <w:sz w:val="24"/>
        </w:rPr>
        <w:t>项目编号：</w:t>
      </w:r>
      <w:r>
        <w:rPr>
          <w:sz w:val="24"/>
          <w:u w:val="single"/>
        </w:rPr>
        <w:t xml:space="preserve">                    </w:t>
      </w:r>
    </w:p>
    <w:p w14:paraId="4C62D7AC">
      <w:pPr>
        <w:spacing w:line="460" w:lineRule="exact"/>
        <w:ind w:left="192"/>
        <w:rPr>
          <w:sz w:val="24"/>
        </w:rPr>
      </w:pPr>
      <w:r>
        <w:rPr>
          <w:sz w:val="24"/>
        </w:rPr>
        <w:t>包    号：</w:t>
      </w:r>
      <w:r>
        <w:rPr>
          <w:sz w:val="24"/>
          <w:u w:val="single"/>
        </w:rPr>
        <w:t xml:space="preserve">                    </w:t>
      </w:r>
    </w:p>
    <w:p w14:paraId="46D4E519">
      <w:pPr>
        <w:spacing w:line="460" w:lineRule="exact"/>
        <w:ind w:firstLine="6496" w:firstLineChars="2900"/>
        <w:rPr>
          <w:sz w:val="24"/>
        </w:rPr>
      </w:pPr>
      <w:r>
        <w:rPr>
          <w:sz w:val="24"/>
        </w:rPr>
        <w:t>单位：元</w:t>
      </w:r>
    </w:p>
    <w:tbl>
      <w:tblPr>
        <w:tblStyle w:val="22"/>
        <w:tblW w:w="46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8"/>
        <w:gridCol w:w="3395"/>
        <w:gridCol w:w="3551"/>
      </w:tblGrid>
      <w:tr w14:paraId="08D3F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14:paraId="0B87CA55">
            <w:pPr>
              <w:jc w:val="center"/>
              <w:rPr>
                <w:szCs w:val="21"/>
              </w:rPr>
            </w:pPr>
            <w:r>
              <w:rPr>
                <w:szCs w:val="21"/>
              </w:rPr>
              <w:t>序号</w:t>
            </w:r>
          </w:p>
        </w:tc>
        <w:tc>
          <w:tcPr>
            <w:tcW w:w="2121" w:type="pct"/>
            <w:vAlign w:val="center"/>
          </w:tcPr>
          <w:p w14:paraId="358EED8E">
            <w:pPr>
              <w:jc w:val="center"/>
              <w:rPr>
                <w:szCs w:val="21"/>
              </w:rPr>
            </w:pPr>
            <w:r>
              <w:rPr>
                <w:szCs w:val="21"/>
              </w:rPr>
              <w:t>价格分项组成</w:t>
            </w:r>
          </w:p>
        </w:tc>
        <w:tc>
          <w:tcPr>
            <w:tcW w:w="2218" w:type="pct"/>
            <w:vAlign w:val="center"/>
          </w:tcPr>
          <w:p w14:paraId="79505329">
            <w:pPr>
              <w:jc w:val="center"/>
              <w:rPr>
                <w:szCs w:val="21"/>
              </w:rPr>
            </w:pPr>
            <w:r>
              <w:rPr>
                <w:szCs w:val="21"/>
              </w:rPr>
              <w:t>报价</w:t>
            </w:r>
          </w:p>
        </w:tc>
      </w:tr>
      <w:tr w14:paraId="6BFBB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Merge w:val="restart"/>
            <w:vAlign w:val="center"/>
          </w:tcPr>
          <w:p w14:paraId="1C069358">
            <w:pPr>
              <w:jc w:val="center"/>
              <w:rPr>
                <w:szCs w:val="21"/>
              </w:rPr>
            </w:pPr>
            <w:r>
              <w:rPr>
                <w:szCs w:val="21"/>
              </w:rPr>
              <w:t>1</w:t>
            </w:r>
          </w:p>
        </w:tc>
        <w:tc>
          <w:tcPr>
            <w:tcW w:w="2121" w:type="pct"/>
            <w:vMerge w:val="restart"/>
            <w:vAlign w:val="center"/>
          </w:tcPr>
          <w:p w14:paraId="575150BF">
            <w:pPr>
              <w:jc w:val="center"/>
              <w:rPr>
                <w:szCs w:val="21"/>
              </w:rPr>
            </w:pPr>
            <w:r>
              <w:rPr>
                <w:szCs w:val="21"/>
              </w:rPr>
              <w:t>人员费用</w:t>
            </w:r>
          </w:p>
        </w:tc>
        <w:tc>
          <w:tcPr>
            <w:tcW w:w="2218" w:type="pct"/>
            <w:vAlign w:val="center"/>
          </w:tcPr>
          <w:p w14:paraId="7F316767">
            <w:pPr>
              <w:jc w:val="left"/>
              <w:rPr>
                <w:szCs w:val="21"/>
              </w:rPr>
            </w:pPr>
            <w:r>
              <w:rPr>
                <w:szCs w:val="21"/>
              </w:rPr>
              <w:t>人员工资：</w:t>
            </w:r>
          </w:p>
        </w:tc>
      </w:tr>
      <w:tr w14:paraId="63ECC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Merge w:val="continue"/>
            <w:vAlign w:val="center"/>
          </w:tcPr>
          <w:p w14:paraId="50877776">
            <w:pPr>
              <w:jc w:val="center"/>
              <w:rPr>
                <w:szCs w:val="21"/>
              </w:rPr>
            </w:pPr>
          </w:p>
        </w:tc>
        <w:tc>
          <w:tcPr>
            <w:tcW w:w="2121" w:type="pct"/>
            <w:vMerge w:val="continue"/>
            <w:vAlign w:val="center"/>
          </w:tcPr>
          <w:p w14:paraId="002A347A">
            <w:pPr>
              <w:jc w:val="center"/>
              <w:rPr>
                <w:szCs w:val="21"/>
              </w:rPr>
            </w:pPr>
          </w:p>
        </w:tc>
        <w:tc>
          <w:tcPr>
            <w:tcW w:w="2218" w:type="pct"/>
            <w:vAlign w:val="center"/>
          </w:tcPr>
          <w:p w14:paraId="2914FAA6">
            <w:pPr>
              <w:jc w:val="left"/>
              <w:rPr>
                <w:szCs w:val="21"/>
              </w:rPr>
            </w:pPr>
            <w:r>
              <w:rPr>
                <w:rFonts w:hint="eastAsia"/>
                <w:szCs w:val="21"/>
              </w:rPr>
              <w:t>社会保险：</w:t>
            </w:r>
          </w:p>
        </w:tc>
      </w:tr>
      <w:tr w14:paraId="23EE9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Merge w:val="continue"/>
            <w:vAlign w:val="center"/>
          </w:tcPr>
          <w:p w14:paraId="4FFDAB33">
            <w:pPr>
              <w:jc w:val="center"/>
              <w:rPr>
                <w:szCs w:val="21"/>
              </w:rPr>
            </w:pPr>
          </w:p>
        </w:tc>
        <w:tc>
          <w:tcPr>
            <w:tcW w:w="2121" w:type="pct"/>
            <w:vMerge w:val="continue"/>
            <w:vAlign w:val="center"/>
          </w:tcPr>
          <w:p w14:paraId="1395A2C5">
            <w:pPr>
              <w:jc w:val="center"/>
              <w:rPr>
                <w:szCs w:val="21"/>
              </w:rPr>
            </w:pPr>
          </w:p>
        </w:tc>
        <w:tc>
          <w:tcPr>
            <w:tcW w:w="2218" w:type="pct"/>
            <w:vAlign w:val="center"/>
          </w:tcPr>
          <w:p w14:paraId="5D85CF01">
            <w:pPr>
              <w:jc w:val="left"/>
              <w:rPr>
                <w:szCs w:val="21"/>
              </w:rPr>
            </w:pPr>
            <w:r>
              <w:rPr>
                <w:rFonts w:hint="eastAsia"/>
                <w:szCs w:val="21"/>
              </w:rPr>
              <w:t>住房公积金：</w:t>
            </w:r>
          </w:p>
        </w:tc>
      </w:tr>
      <w:tr w14:paraId="16762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Merge w:val="continue"/>
            <w:vAlign w:val="center"/>
          </w:tcPr>
          <w:p w14:paraId="7927402A">
            <w:pPr>
              <w:jc w:val="center"/>
              <w:rPr>
                <w:szCs w:val="21"/>
              </w:rPr>
            </w:pPr>
          </w:p>
        </w:tc>
        <w:tc>
          <w:tcPr>
            <w:tcW w:w="2121" w:type="pct"/>
            <w:vMerge w:val="continue"/>
            <w:vAlign w:val="center"/>
          </w:tcPr>
          <w:p w14:paraId="15F314A5">
            <w:pPr>
              <w:jc w:val="center"/>
              <w:rPr>
                <w:szCs w:val="21"/>
              </w:rPr>
            </w:pPr>
          </w:p>
        </w:tc>
        <w:tc>
          <w:tcPr>
            <w:tcW w:w="2218" w:type="pct"/>
            <w:vAlign w:val="center"/>
          </w:tcPr>
          <w:p w14:paraId="30A18C2A">
            <w:pPr>
              <w:jc w:val="left"/>
              <w:rPr>
                <w:szCs w:val="21"/>
              </w:rPr>
            </w:pPr>
            <w:r>
              <w:rPr>
                <w:szCs w:val="21"/>
              </w:rPr>
              <w:t>福利</w:t>
            </w:r>
            <w:r>
              <w:rPr>
                <w:rFonts w:hint="eastAsia"/>
                <w:szCs w:val="21"/>
              </w:rPr>
              <w:t>费</w:t>
            </w:r>
            <w:r>
              <w:rPr>
                <w:szCs w:val="21"/>
              </w:rPr>
              <w:t>：</w:t>
            </w:r>
          </w:p>
        </w:tc>
      </w:tr>
      <w:tr w14:paraId="2D336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Merge w:val="continue"/>
            <w:vAlign w:val="center"/>
          </w:tcPr>
          <w:p w14:paraId="194EB378">
            <w:pPr>
              <w:jc w:val="center"/>
              <w:rPr>
                <w:szCs w:val="21"/>
              </w:rPr>
            </w:pPr>
          </w:p>
        </w:tc>
        <w:tc>
          <w:tcPr>
            <w:tcW w:w="2121" w:type="pct"/>
            <w:vMerge w:val="continue"/>
            <w:vAlign w:val="center"/>
          </w:tcPr>
          <w:p w14:paraId="66537812">
            <w:pPr>
              <w:jc w:val="center"/>
              <w:rPr>
                <w:szCs w:val="21"/>
              </w:rPr>
            </w:pPr>
          </w:p>
        </w:tc>
        <w:tc>
          <w:tcPr>
            <w:tcW w:w="2218" w:type="pct"/>
            <w:vAlign w:val="center"/>
          </w:tcPr>
          <w:p w14:paraId="6BD6BD0C">
            <w:pPr>
              <w:jc w:val="left"/>
              <w:rPr>
                <w:szCs w:val="21"/>
              </w:rPr>
            </w:pPr>
            <w:r>
              <w:rPr>
                <w:rFonts w:hint="eastAsia"/>
                <w:szCs w:val="21"/>
              </w:rPr>
              <w:t>加班费</w:t>
            </w:r>
            <w:r>
              <w:rPr>
                <w:szCs w:val="21"/>
              </w:rPr>
              <w:t>：</w:t>
            </w:r>
          </w:p>
        </w:tc>
      </w:tr>
      <w:tr w14:paraId="6A1CF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Merge w:val="continue"/>
            <w:vAlign w:val="center"/>
          </w:tcPr>
          <w:p w14:paraId="3DB9A732">
            <w:pPr>
              <w:jc w:val="center"/>
              <w:rPr>
                <w:szCs w:val="21"/>
              </w:rPr>
            </w:pPr>
          </w:p>
        </w:tc>
        <w:tc>
          <w:tcPr>
            <w:tcW w:w="2121" w:type="pct"/>
            <w:vMerge w:val="continue"/>
            <w:vAlign w:val="center"/>
          </w:tcPr>
          <w:p w14:paraId="4EEF1C72">
            <w:pPr>
              <w:jc w:val="center"/>
              <w:rPr>
                <w:szCs w:val="21"/>
              </w:rPr>
            </w:pPr>
          </w:p>
        </w:tc>
        <w:tc>
          <w:tcPr>
            <w:tcW w:w="2218" w:type="pct"/>
            <w:vAlign w:val="center"/>
          </w:tcPr>
          <w:p w14:paraId="2B7B6DEB">
            <w:pPr>
              <w:jc w:val="left"/>
              <w:rPr>
                <w:szCs w:val="21"/>
              </w:rPr>
            </w:pPr>
            <w:r>
              <w:rPr>
                <w:rFonts w:hint="eastAsia"/>
                <w:szCs w:val="21"/>
              </w:rPr>
              <w:t>其他：</w:t>
            </w:r>
          </w:p>
        </w:tc>
      </w:tr>
      <w:tr w14:paraId="5AD2E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14:paraId="66DEA557">
            <w:pPr>
              <w:jc w:val="center"/>
              <w:rPr>
                <w:szCs w:val="21"/>
              </w:rPr>
            </w:pPr>
            <w:r>
              <w:rPr>
                <w:rFonts w:hint="eastAsia"/>
                <w:szCs w:val="21"/>
              </w:rPr>
              <w:t>2</w:t>
            </w:r>
          </w:p>
        </w:tc>
        <w:tc>
          <w:tcPr>
            <w:tcW w:w="2121" w:type="pct"/>
            <w:vAlign w:val="center"/>
          </w:tcPr>
          <w:p w14:paraId="246D7A03">
            <w:pPr>
              <w:jc w:val="center"/>
              <w:rPr>
                <w:szCs w:val="21"/>
              </w:rPr>
            </w:pPr>
            <w:r>
              <w:rPr>
                <w:rFonts w:hint="eastAsia"/>
                <w:szCs w:val="21"/>
              </w:rPr>
              <w:t>保安</w:t>
            </w:r>
            <w:r>
              <w:rPr>
                <w:szCs w:val="21"/>
              </w:rPr>
              <w:t>工具耗材费用</w:t>
            </w:r>
          </w:p>
        </w:tc>
        <w:tc>
          <w:tcPr>
            <w:tcW w:w="2218" w:type="pct"/>
            <w:vAlign w:val="center"/>
          </w:tcPr>
          <w:p w14:paraId="31C9E834">
            <w:pPr>
              <w:jc w:val="left"/>
              <w:rPr>
                <w:szCs w:val="21"/>
              </w:rPr>
            </w:pPr>
          </w:p>
        </w:tc>
      </w:tr>
      <w:tr w14:paraId="0AC63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14:paraId="1863111A">
            <w:pPr>
              <w:jc w:val="center"/>
              <w:rPr>
                <w:szCs w:val="21"/>
              </w:rPr>
            </w:pPr>
            <w:r>
              <w:rPr>
                <w:rFonts w:hint="eastAsia"/>
                <w:szCs w:val="21"/>
              </w:rPr>
              <w:t>3</w:t>
            </w:r>
          </w:p>
        </w:tc>
        <w:tc>
          <w:tcPr>
            <w:tcW w:w="2121" w:type="pct"/>
            <w:vAlign w:val="center"/>
          </w:tcPr>
          <w:p w14:paraId="70940546">
            <w:pPr>
              <w:jc w:val="center"/>
              <w:rPr>
                <w:szCs w:val="21"/>
              </w:rPr>
            </w:pPr>
            <w:r>
              <w:rPr>
                <w:rFonts w:hint="eastAsia"/>
                <w:szCs w:val="21"/>
              </w:rPr>
              <w:t>服装费用</w:t>
            </w:r>
          </w:p>
        </w:tc>
        <w:tc>
          <w:tcPr>
            <w:tcW w:w="2218" w:type="pct"/>
            <w:vAlign w:val="center"/>
          </w:tcPr>
          <w:p w14:paraId="29184B44">
            <w:pPr>
              <w:jc w:val="left"/>
              <w:rPr>
                <w:szCs w:val="21"/>
              </w:rPr>
            </w:pPr>
          </w:p>
        </w:tc>
      </w:tr>
      <w:tr w14:paraId="7C790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14:paraId="4B56673A">
            <w:pPr>
              <w:jc w:val="center"/>
              <w:rPr>
                <w:szCs w:val="21"/>
              </w:rPr>
            </w:pPr>
            <w:r>
              <w:rPr>
                <w:rFonts w:hint="eastAsia"/>
                <w:szCs w:val="21"/>
              </w:rPr>
              <w:t>4</w:t>
            </w:r>
          </w:p>
        </w:tc>
        <w:tc>
          <w:tcPr>
            <w:tcW w:w="2121" w:type="pct"/>
            <w:vAlign w:val="center"/>
          </w:tcPr>
          <w:p w14:paraId="1D9C7649">
            <w:pPr>
              <w:jc w:val="center"/>
              <w:rPr>
                <w:szCs w:val="21"/>
              </w:rPr>
            </w:pPr>
            <w:r>
              <w:rPr>
                <w:szCs w:val="21"/>
              </w:rPr>
              <w:t>办公费用</w:t>
            </w:r>
          </w:p>
        </w:tc>
        <w:tc>
          <w:tcPr>
            <w:tcW w:w="2218" w:type="pct"/>
            <w:vAlign w:val="center"/>
          </w:tcPr>
          <w:p w14:paraId="44E01334">
            <w:pPr>
              <w:jc w:val="left"/>
              <w:rPr>
                <w:szCs w:val="21"/>
              </w:rPr>
            </w:pPr>
          </w:p>
        </w:tc>
      </w:tr>
      <w:tr w14:paraId="107C3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14:paraId="63F24BED">
            <w:pPr>
              <w:jc w:val="center"/>
              <w:rPr>
                <w:szCs w:val="21"/>
              </w:rPr>
            </w:pPr>
            <w:r>
              <w:rPr>
                <w:rFonts w:hint="eastAsia"/>
                <w:szCs w:val="21"/>
              </w:rPr>
              <w:t>5</w:t>
            </w:r>
          </w:p>
        </w:tc>
        <w:tc>
          <w:tcPr>
            <w:tcW w:w="2121" w:type="pct"/>
            <w:vAlign w:val="center"/>
          </w:tcPr>
          <w:p w14:paraId="5B339B32">
            <w:pPr>
              <w:jc w:val="center"/>
              <w:rPr>
                <w:szCs w:val="21"/>
              </w:rPr>
            </w:pPr>
            <w:r>
              <w:rPr>
                <w:szCs w:val="21"/>
              </w:rPr>
              <w:t>固定资产折旧</w:t>
            </w:r>
          </w:p>
        </w:tc>
        <w:tc>
          <w:tcPr>
            <w:tcW w:w="2218" w:type="pct"/>
            <w:vAlign w:val="center"/>
          </w:tcPr>
          <w:p w14:paraId="0DFC0070">
            <w:pPr>
              <w:jc w:val="left"/>
              <w:rPr>
                <w:szCs w:val="21"/>
              </w:rPr>
            </w:pPr>
          </w:p>
        </w:tc>
      </w:tr>
      <w:tr w14:paraId="1271E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14:paraId="563CF3AF">
            <w:pPr>
              <w:jc w:val="center"/>
              <w:rPr>
                <w:szCs w:val="21"/>
              </w:rPr>
            </w:pPr>
            <w:r>
              <w:rPr>
                <w:rFonts w:hint="eastAsia"/>
                <w:szCs w:val="21"/>
              </w:rPr>
              <w:t>6</w:t>
            </w:r>
          </w:p>
        </w:tc>
        <w:tc>
          <w:tcPr>
            <w:tcW w:w="2121" w:type="pct"/>
            <w:vAlign w:val="center"/>
          </w:tcPr>
          <w:p w14:paraId="659E7D43">
            <w:pPr>
              <w:jc w:val="center"/>
              <w:rPr>
                <w:szCs w:val="21"/>
              </w:rPr>
            </w:pPr>
            <w:r>
              <w:rPr>
                <w:szCs w:val="21"/>
              </w:rPr>
              <w:t>利润</w:t>
            </w:r>
          </w:p>
        </w:tc>
        <w:tc>
          <w:tcPr>
            <w:tcW w:w="2218" w:type="pct"/>
            <w:vAlign w:val="center"/>
          </w:tcPr>
          <w:p w14:paraId="7A946044">
            <w:pPr>
              <w:jc w:val="left"/>
              <w:rPr>
                <w:szCs w:val="21"/>
              </w:rPr>
            </w:pPr>
          </w:p>
        </w:tc>
      </w:tr>
      <w:tr w14:paraId="57D19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14:paraId="081BEDDC">
            <w:pPr>
              <w:jc w:val="center"/>
              <w:rPr>
                <w:szCs w:val="21"/>
              </w:rPr>
            </w:pPr>
            <w:r>
              <w:rPr>
                <w:rFonts w:hint="eastAsia"/>
                <w:szCs w:val="21"/>
              </w:rPr>
              <w:t>7</w:t>
            </w:r>
          </w:p>
        </w:tc>
        <w:tc>
          <w:tcPr>
            <w:tcW w:w="2121" w:type="pct"/>
            <w:vAlign w:val="center"/>
          </w:tcPr>
          <w:p w14:paraId="325D746A">
            <w:pPr>
              <w:jc w:val="center"/>
              <w:rPr>
                <w:szCs w:val="21"/>
              </w:rPr>
            </w:pPr>
            <w:r>
              <w:rPr>
                <w:szCs w:val="21"/>
              </w:rPr>
              <w:t>税金</w:t>
            </w:r>
          </w:p>
        </w:tc>
        <w:tc>
          <w:tcPr>
            <w:tcW w:w="2218" w:type="pct"/>
            <w:vAlign w:val="center"/>
          </w:tcPr>
          <w:p w14:paraId="5A7E9627">
            <w:pPr>
              <w:jc w:val="left"/>
              <w:rPr>
                <w:szCs w:val="21"/>
              </w:rPr>
            </w:pPr>
          </w:p>
        </w:tc>
      </w:tr>
      <w:tr w14:paraId="1C5AC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14:paraId="6C2322DE">
            <w:pPr>
              <w:jc w:val="center"/>
              <w:rPr>
                <w:szCs w:val="21"/>
              </w:rPr>
            </w:pPr>
            <w:r>
              <w:rPr>
                <w:rFonts w:hint="eastAsia"/>
                <w:szCs w:val="21"/>
              </w:rPr>
              <w:t>8</w:t>
            </w:r>
          </w:p>
        </w:tc>
        <w:tc>
          <w:tcPr>
            <w:tcW w:w="2121" w:type="pct"/>
            <w:vAlign w:val="center"/>
          </w:tcPr>
          <w:p w14:paraId="5A447329">
            <w:pPr>
              <w:jc w:val="center"/>
              <w:rPr>
                <w:szCs w:val="21"/>
              </w:rPr>
            </w:pPr>
            <w:r>
              <w:rPr>
                <w:szCs w:val="21"/>
              </w:rPr>
              <w:t>其他需要列明的费用</w:t>
            </w:r>
          </w:p>
        </w:tc>
        <w:tc>
          <w:tcPr>
            <w:tcW w:w="2218" w:type="pct"/>
            <w:vAlign w:val="center"/>
          </w:tcPr>
          <w:p w14:paraId="22E3672A">
            <w:pPr>
              <w:jc w:val="left"/>
              <w:rPr>
                <w:szCs w:val="21"/>
              </w:rPr>
            </w:pPr>
          </w:p>
        </w:tc>
      </w:tr>
      <w:tr w14:paraId="15EB6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782" w:type="pct"/>
            <w:gridSpan w:val="2"/>
            <w:vAlign w:val="center"/>
          </w:tcPr>
          <w:p w14:paraId="5517C449">
            <w:pPr>
              <w:jc w:val="center"/>
              <w:rPr>
                <w:szCs w:val="21"/>
              </w:rPr>
            </w:pPr>
            <w:r>
              <w:rPr>
                <w:szCs w:val="21"/>
              </w:rPr>
              <w:t>合计</w:t>
            </w:r>
          </w:p>
        </w:tc>
        <w:tc>
          <w:tcPr>
            <w:tcW w:w="2218" w:type="pct"/>
            <w:vAlign w:val="center"/>
          </w:tcPr>
          <w:p w14:paraId="3065D469">
            <w:pPr>
              <w:jc w:val="left"/>
              <w:rPr>
                <w:szCs w:val="21"/>
              </w:rPr>
            </w:pPr>
          </w:p>
        </w:tc>
      </w:tr>
    </w:tbl>
    <w:p w14:paraId="3BAAED2A">
      <w:pPr>
        <w:spacing w:line="360" w:lineRule="auto"/>
        <w:rPr>
          <w:kern w:val="0"/>
          <w:sz w:val="24"/>
          <w:szCs w:val="24"/>
        </w:rPr>
      </w:pPr>
      <w:r>
        <w:rPr>
          <w:kern w:val="0"/>
          <w:sz w:val="24"/>
          <w:szCs w:val="24"/>
        </w:rPr>
        <w:t>注：1. 上述合计价格应为服务期的最终优惠价格。</w:t>
      </w:r>
    </w:p>
    <w:p w14:paraId="3667E4A8">
      <w:pPr>
        <w:spacing w:line="360" w:lineRule="auto"/>
        <w:ind w:firstLine="448" w:firstLineChars="200"/>
        <w:rPr>
          <w:kern w:val="0"/>
          <w:sz w:val="24"/>
          <w:szCs w:val="24"/>
        </w:rPr>
      </w:pPr>
      <w:r>
        <w:rPr>
          <w:kern w:val="0"/>
          <w:sz w:val="24"/>
          <w:szCs w:val="24"/>
        </w:rPr>
        <w:t xml:space="preserve">2. </w:t>
      </w:r>
      <w:r>
        <w:rPr>
          <w:rFonts w:hint="eastAsia"/>
          <w:kern w:val="0"/>
          <w:sz w:val="24"/>
          <w:szCs w:val="24"/>
        </w:rPr>
        <w:t>上</w:t>
      </w:r>
      <w:r>
        <w:rPr>
          <w:kern w:val="0"/>
          <w:sz w:val="24"/>
          <w:szCs w:val="24"/>
        </w:rPr>
        <w:t>表合计价格应与《开标一览表》报价金额保持一致。</w:t>
      </w:r>
    </w:p>
    <w:p w14:paraId="1375C0CD">
      <w:pPr>
        <w:spacing w:line="360" w:lineRule="auto"/>
        <w:ind w:firstLine="448" w:firstLineChars="200"/>
        <w:rPr>
          <w:kern w:val="0"/>
          <w:sz w:val="24"/>
          <w:szCs w:val="24"/>
        </w:rPr>
      </w:pPr>
      <w:r>
        <w:rPr>
          <w:kern w:val="0"/>
          <w:sz w:val="24"/>
          <w:szCs w:val="24"/>
        </w:rPr>
        <w:t xml:space="preserve">3. </w:t>
      </w:r>
      <w:r>
        <w:rPr>
          <w:rFonts w:hint="eastAsia"/>
          <w:kern w:val="0"/>
          <w:sz w:val="24"/>
          <w:szCs w:val="24"/>
        </w:rPr>
        <w:t>上表中</w:t>
      </w:r>
      <w:r>
        <w:rPr>
          <w:kern w:val="0"/>
          <w:sz w:val="24"/>
          <w:szCs w:val="24"/>
        </w:rPr>
        <w:t>人员工资</w:t>
      </w:r>
      <w:r>
        <w:rPr>
          <w:rFonts w:hint="eastAsia"/>
          <w:kern w:val="0"/>
          <w:sz w:val="24"/>
          <w:szCs w:val="24"/>
        </w:rPr>
        <w:t>+社会</w:t>
      </w:r>
      <w:r>
        <w:rPr>
          <w:kern w:val="0"/>
          <w:sz w:val="24"/>
          <w:szCs w:val="24"/>
        </w:rPr>
        <w:t>保险</w:t>
      </w:r>
      <w:r>
        <w:rPr>
          <w:rFonts w:hint="eastAsia"/>
          <w:kern w:val="0"/>
          <w:sz w:val="24"/>
          <w:szCs w:val="24"/>
        </w:rPr>
        <w:t>+住房公积金</w:t>
      </w:r>
      <w:r>
        <w:rPr>
          <w:kern w:val="0"/>
          <w:sz w:val="24"/>
          <w:szCs w:val="24"/>
        </w:rPr>
        <w:t>应与《人员</w:t>
      </w:r>
      <w:r>
        <w:rPr>
          <w:rFonts w:hint="eastAsia"/>
          <w:kern w:val="0"/>
          <w:sz w:val="24"/>
          <w:szCs w:val="24"/>
        </w:rPr>
        <w:t>费用</w:t>
      </w:r>
      <w:r>
        <w:rPr>
          <w:kern w:val="0"/>
          <w:sz w:val="24"/>
          <w:szCs w:val="24"/>
        </w:rPr>
        <w:t>分项一览表》合计金额保持一致。</w:t>
      </w:r>
    </w:p>
    <w:p w14:paraId="0DFB1C0C">
      <w:pPr>
        <w:spacing w:line="360" w:lineRule="auto"/>
        <w:ind w:firstLine="448" w:firstLineChars="200"/>
        <w:rPr>
          <w:kern w:val="0"/>
          <w:sz w:val="24"/>
          <w:szCs w:val="24"/>
        </w:rPr>
      </w:pPr>
      <w:r>
        <w:rPr>
          <w:kern w:val="0"/>
          <w:sz w:val="24"/>
          <w:szCs w:val="24"/>
        </w:rPr>
        <w:t>4. 上述表格中列明的条目，在本项目中如不涉及，请填写“不涉及”。</w:t>
      </w:r>
    </w:p>
    <w:p w14:paraId="3E6D9442">
      <w:pPr>
        <w:spacing w:line="360" w:lineRule="auto"/>
        <w:ind w:firstLine="448" w:firstLineChars="200"/>
        <w:rPr>
          <w:kern w:val="0"/>
          <w:sz w:val="24"/>
          <w:szCs w:val="24"/>
        </w:rPr>
      </w:pPr>
      <w:r>
        <w:rPr>
          <w:sz w:val="24"/>
          <w:szCs w:val="24"/>
        </w:rPr>
        <w:t xml:space="preserve">5. </w:t>
      </w:r>
      <w:r>
        <w:rPr>
          <w:kern w:val="0"/>
          <w:sz w:val="24"/>
          <w:szCs w:val="24"/>
        </w:rPr>
        <w:t>上述报价不得出现0报价。</w:t>
      </w:r>
    </w:p>
    <w:p w14:paraId="5D890E0E">
      <w:pPr>
        <w:spacing w:line="360" w:lineRule="auto"/>
        <w:ind w:firstLine="448" w:firstLineChars="200"/>
        <w:rPr>
          <w:kern w:val="0"/>
          <w:sz w:val="24"/>
          <w:szCs w:val="24"/>
        </w:rPr>
      </w:pPr>
      <w:r>
        <w:rPr>
          <w:rFonts w:hint="eastAsia"/>
          <w:kern w:val="0"/>
          <w:sz w:val="24"/>
          <w:szCs w:val="24"/>
        </w:rPr>
        <w:t>6. 投标报价在不超采购预算的前提下，其合理性由评标委员会在评分中予以考虑。</w:t>
      </w:r>
    </w:p>
    <w:p w14:paraId="4089FA00">
      <w:pPr>
        <w:spacing w:line="360" w:lineRule="auto"/>
        <w:ind w:right="85" w:firstLine="448" w:firstLineChars="200"/>
        <w:rPr>
          <w:sz w:val="24"/>
        </w:rPr>
      </w:pPr>
      <w:r>
        <w:rPr>
          <w:sz w:val="24"/>
        </w:rPr>
        <w:t>投标人名称：</w:t>
      </w:r>
      <w:r>
        <w:rPr>
          <w:rFonts w:hint="eastAsia"/>
          <w:sz w:val="24"/>
        </w:rPr>
        <w:t xml:space="preserve">                                         </w:t>
      </w:r>
    </w:p>
    <w:p w14:paraId="6BF4177E">
      <w:pPr>
        <w:spacing w:line="360" w:lineRule="auto"/>
        <w:ind w:right="85" w:firstLine="448" w:firstLineChars="200"/>
        <w:rPr>
          <w:b/>
          <w:sz w:val="24"/>
        </w:rPr>
      </w:pPr>
      <w:r>
        <w:rPr>
          <w:sz w:val="24"/>
        </w:rPr>
        <w:t xml:space="preserve">日期：  </w:t>
      </w:r>
      <w:r>
        <w:rPr>
          <w:rFonts w:hint="eastAsia"/>
          <w:sz w:val="24"/>
        </w:rPr>
        <w:t xml:space="preserve">           </w:t>
      </w:r>
      <w:r>
        <w:rPr>
          <w:b/>
          <w:sz w:val="24"/>
        </w:rPr>
        <w:br w:type="page"/>
      </w:r>
    </w:p>
    <w:p w14:paraId="2F73B5C2">
      <w:pPr>
        <w:spacing w:line="460" w:lineRule="exact"/>
        <w:rPr>
          <w:b/>
          <w:sz w:val="24"/>
        </w:rPr>
      </w:pPr>
      <w:r>
        <w:rPr>
          <w:b/>
          <w:sz w:val="24"/>
        </w:rPr>
        <w:t>附件</w:t>
      </w:r>
      <w:r>
        <w:rPr>
          <w:rFonts w:hint="eastAsia"/>
          <w:b/>
          <w:sz w:val="24"/>
        </w:rPr>
        <w:t>4-2</w:t>
      </w:r>
    </w:p>
    <w:p w14:paraId="7D5C0DFF">
      <w:pPr>
        <w:tabs>
          <w:tab w:val="left" w:pos="3780"/>
          <w:tab w:val="left" w:pos="3960"/>
        </w:tabs>
        <w:spacing w:line="460" w:lineRule="exact"/>
        <w:jc w:val="center"/>
        <w:rPr>
          <w:b/>
          <w:sz w:val="24"/>
        </w:rPr>
      </w:pPr>
      <w:r>
        <w:rPr>
          <w:b/>
          <w:sz w:val="24"/>
        </w:rPr>
        <w:t>人员</w:t>
      </w:r>
      <w:r>
        <w:rPr>
          <w:rFonts w:hint="eastAsia"/>
          <w:b/>
          <w:sz w:val="24"/>
        </w:rPr>
        <w:t>费用</w:t>
      </w:r>
      <w:r>
        <w:rPr>
          <w:b/>
          <w:sz w:val="24"/>
        </w:rPr>
        <w:t>分项一览表</w:t>
      </w:r>
    </w:p>
    <w:p w14:paraId="7AD1EF98">
      <w:pPr>
        <w:spacing w:line="460" w:lineRule="exact"/>
        <w:ind w:left="192"/>
        <w:rPr>
          <w:sz w:val="24"/>
        </w:rPr>
      </w:pPr>
      <w:r>
        <w:rPr>
          <w:sz w:val="24"/>
        </w:rPr>
        <w:t>项目名称：</w:t>
      </w:r>
      <w:r>
        <w:rPr>
          <w:sz w:val="24"/>
          <w:u w:val="single"/>
        </w:rPr>
        <w:t xml:space="preserve">                    </w:t>
      </w:r>
    </w:p>
    <w:p w14:paraId="0AA2970D">
      <w:pPr>
        <w:spacing w:line="460" w:lineRule="exact"/>
        <w:ind w:left="192"/>
        <w:rPr>
          <w:sz w:val="24"/>
        </w:rPr>
      </w:pPr>
      <w:r>
        <w:rPr>
          <w:sz w:val="24"/>
        </w:rPr>
        <w:t>项目编号：</w:t>
      </w:r>
      <w:r>
        <w:rPr>
          <w:sz w:val="24"/>
          <w:u w:val="single"/>
        </w:rPr>
        <w:t xml:space="preserve">                    </w:t>
      </w:r>
    </w:p>
    <w:p w14:paraId="2EA96046">
      <w:pPr>
        <w:spacing w:line="460" w:lineRule="exact"/>
        <w:ind w:left="192"/>
        <w:rPr>
          <w:sz w:val="24"/>
        </w:rPr>
      </w:pPr>
      <w:r>
        <w:rPr>
          <w:sz w:val="24"/>
        </w:rPr>
        <w:t>包    号：</w:t>
      </w:r>
      <w:r>
        <w:rPr>
          <w:sz w:val="24"/>
          <w:u w:val="single"/>
        </w:rPr>
        <w:t xml:space="preserve">                    </w:t>
      </w:r>
    </w:p>
    <w:p w14:paraId="2E1898F9">
      <w:pPr>
        <w:spacing w:line="460" w:lineRule="exact"/>
        <w:ind w:firstLine="6496" w:firstLineChars="2900"/>
        <w:rPr>
          <w:sz w:val="24"/>
        </w:rPr>
      </w:pPr>
      <w:r>
        <w:rPr>
          <w:sz w:val="24"/>
        </w:rPr>
        <w:t>单位：元</w:t>
      </w:r>
    </w:p>
    <w:tbl>
      <w:tblPr>
        <w:tblStyle w:val="22"/>
        <w:tblW w:w="10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356"/>
        <w:gridCol w:w="1512"/>
        <w:gridCol w:w="1416"/>
        <w:gridCol w:w="1296"/>
        <w:gridCol w:w="1116"/>
        <w:gridCol w:w="1116"/>
        <w:gridCol w:w="1968"/>
      </w:tblGrid>
      <w:tr w14:paraId="20402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14:paraId="19C66AD7">
            <w:pPr>
              <w:jc w:val="center"/>
              <w:rPr>
                <w:sz w:val="24"/>
                <w:szCs w:val="24"/>
              </w:rPr>
            </w:pPr>
            <w:r>
              <w:rPr>
                <w:rFonts w:hint="eastAsia"/>
                <w:sz w:val="24"/>
                <w:szCs w:val="24"/>
              </w:rPr>
              <w:t>序号</w:t>
            </w:r>
          </w:p>
        </w:tc>
        <w:tc>
          <w:tcPr>
            <w:tcW w:w="1356" w:type="dxa"/>
            <w:vAlign w:val="center"/>
          </w:tcPr>
          <w:p w14:paraId="56CDEE77">
            <w:pPr>
              <w:jc w:val="center"/>
              <w:rPr>
                <w:sz w:val="24"/>
                <w:szCs w:val="24"/>
              </w:rPr>
            </w:pPr>
            <w:r>
              <w:rPr>
                <w:sz w:val="24"/>
                <w:szCs w:val="24"/>
              </w:rPr>
              <w:t>具体岗位</w:t>
            </w:r>
          </w:p>
        </w:tc>
        <w:tc>
          <w:tcPr>
            <w:tcW w:w="1512" w:type="dxa"/>
            <w:vAlign w:val="center"/>
          </w:tcPr>
          <w:p w14:paraId="0E80A903">
            <w:pPr>
              <w:jc w:val="center"/>
              <w:rPr>
                <w:sz w:val="24"/>
                <w:szCs w:val="24"/>
              </w:rPr>
            </w:pPr>
            <w:r>
              <w:rPr>
                <w:sz w:val="24"/>
                <w:szCs w:val="24"/>
              </w:rPr>
              <w:t>人数（人）</w:t>
            </w:r>
          </w:p>
        </w:tc>
        <w:tc>
          <w:tcPr>
            <w:tcW w:w="1416" w:type="dxa"/>
            <w:vAlign w:val="center"/>
          </w:tcPr>
          <w:p w14:paraId="56CCDBC6">
            <w:pPr>
              <w:jc w:val="center"/>
              <w:rPr>
                <w:sz w:val="24"/>
                <w:szCs w:val="24"/>
              </w:rPr>
            </w:pPr>
            <w:r>
              <w:rPr>
                <w:sz w:val="24"/>
                <w:szCs w:val="24"/>
              </w:rPr>
              <w:t>月工资/人</w:t>
            </w:r>
          </w:p>
        </w:tc>
        <w:tc>
          <w:tcPr>
            <w:tcW w:w="1296" w:type="dxa"/>
            <w:vAlign w:val="center"/>
          </w:tcPr>
          <w:p w14:paraId="2CA52B26">
            <w:pPr>
              <w:jc w:val="center"/>
              <w:rPr>
                <w:sz w:val="24"/>
                <w:szCs w:val="24"/>
              </w:rPr>
            </w:pPr>
            <w:r>
              <w:rPr>
                <w:sz w:val="24"/>
                <w:szCs w:val="24"/>
              </w:rPr>
              <w:t>月保险/人</w:t>
            </w:r>
          </w:p>
        </w:tc>
        <w:tc>
          <w:tcPr>
            <w:tcW w:w="1116" w:type="dxa"/>
            <w:vAlign w:val="center"/>
          </w:tcPr>
          <w:p w14:paraId="1399639E">
            <w:pPr>
              <w:jc w:val="center"/>
              <w:rPr>
                <w:sz w:val="24"/>
                <w:szCs w:val="24"/>
              </w:rPr>
            </w:pPr>
            <w:r>
              <w:rPr>
                <w:rFonts w:hint="eastAsia"/>
                <w:sz w:val="24"/>
                <w:szCs w:val="24"/>
              </w:rPr>
              <w:t>月公积金/人</w:t>
            </w:r>
          </w:p>
        </w:tc>
        <w:tc>
          <w:tcPr>
            <w:tcW w:w="1116" w:type="dxa"/>
            <w:vAlign w:val="center"/>
          </w:tcPr>
          <w:p w14:paraId="68745527">
            <w:pPr>
              <w:jc w:val="center"/>
              <w:rPr>
                <w:sz w:val="24"/>
                <w:szCs w:val="24"/>
              </w:rPr>
            </w:pPr>
            <w:r>
              <w:rPr>
                <w:sz w:val="24"/>
                <w:szCs w:val="24"/>
              </w:rPr>
              <w:t>月小计</w:t>
            </w:r>
          </w:p>
        </w:tc>
        <w:tc>
          <w:tcPr>
            <w:tcW w:w="1968" w:type="dxa"/>
            <w:vAlign w:val="center"/>
          </w:tcPr>
          <w:p w14:paraId="499788DF">
            <w:pPr>
              <w:jc w:val="center"/>
              <w:rPr>
                <w:sz w:val="24"/>
                <w:szCs w:val="24"/>
              </w:rPr>
            </w:pPr>
            <w:r>
              <w:rPr>
                <w:sz w:val="24"/>
                <w:szCs w:val="24"/>
              </w:rPr>
              <w:t>招标文件规定的服务期</w:t>
            </w:r>
            <w:r>
              <w:rPr>
                <w:rFonts w:hint="eastAsia"/>
                <w:sz w:val="24"/>
                <w:szCs w:val="24"/>
              </w:rPr>
              <w:t>小计</w:t>
            </w:r>
          </w:p>
        </w:tc>
      </w:tr>
      <w:tr w14:paraId="4402B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14:paraId="02711BB3">
            <w:pPr>
              <w:jc w:val="center"/>
              <w:rPr>
                <w:sz w:val="24"/>
                <w:szCs w:val="24"/>
              </w:rPr>
            </w:pPr>
          </w:p>
        </w:tc>
        <w:tc>
          <w:tcPr>
            <w:tcW w:w="1356" w:type="dxa"/>
            <w:vAlign w:val="center"/>
          </w:tcPr>
          <w:p w14:paraId="7AD44D3F">
            <w:pPr>
              <w:jc w:val="center"/>
              <w:rPr>
                <w:sz w:val="24"/>
                <w:szCs w:val="24"/>
              </w:rPr>
            </w:pPr>
          </w:p>
        </w:tc>
        <w:tc>
          <w:tcPr>
            <w:tcW w:w="1512" w:type="dxa"/>
            <w:vAlign w:val="center"/>
          </w:tcPr>
          <w:p w14:paraId="5DA0EDDB">
            <w:pPr>
              <w:jc w:val="center"/>
              <w:rPr>
                <w:sz w:val="24"/>
                <w:szCs w:val="24"/>
              </w:rPr>
            </w:pPr>
          </w:p>
        </w:tc>
        <w:tc>
          <w:tcPr>
            <w:tcW w:w="1416" w:type="dxa"/>
            <w:vAlign w:val="center"/>
          </w:tcPr>
          <w:p w14:paraId="75F3EE55">
            <w:pPr>
              <w:jc w:val="center"/>
              <w:rPr>
                <w:sz w:val="24"/>
                <w:szCs w:val="24"/>
              </w:rPr>
            </w:pPr>
          </w:p>
        </w:tc>
        <w:tc>
          <w:tcPr>
            <w:tcW w:w="1296" w:type="dxa"/>
            <w:vAlign w:val="center"/>
          </w:tcPr>
          <w:p w14:paraId="362F36B8">
            <w:pPr>
              <w:jc w:val="center"/>
              <w:rPr>
                <w:sz w:val="24"/>
                <w:szCs w:val="24"/>
              </w:rPr>
            </w:pPr>
          </w:p>
        </w:tc>
        <w:tc>
          <w:tcPr>
            <w:tcW w:w="1116" w:type="dxa"/>
            <w:vAlign w:val="center"/>
          </w:tcPr>
          <w:p w14:paraId="301A5657">
            <w:pPr>
              <w:jc w:val="center"/>
              <w:rPr>
                <w:sz w:val="24"/>
                <w:szCs w:val="24"/>
              </w:rPr>
            </w:pPr>
          </w:p>
        </w:tc>
        <w:tc>
          <w:tcPr>
            <w:tcW w:w="1116" w:type="dxa"/>
            <w:vAlign w:val="center"/>
          </w:tcPr>
          <w:p w14:paraId="47EC529A">
            <w:pPr>
              <w:jc w:val="center"/>
              <w:rPr>
                <w:sz w:val="24"/>
                <w:szCs w:val="24"/>
              </w:rPr>
            </w:pPr>
          </w:p>
        </w:tc>
        <w:tc>
          <w:tcPr>
            <w:tcW w:w="1968" w:type="dxa"/>
            <w:vAlign w:val="center"/>
          </w:tcPr>
          <w:p w14:paraId="01846472">
            <w:pPr>
              <w:jc w:val="center"/>
              <w:rPr>
                <w:sz w:val="24"/>
                <w:szCs w:val="24"/>
              </w:rPr>
            </w:pPr>
          </w:p>
        </w:tc>
      </w:tr>
      <w:tr w14:paraId="4EEA5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14:paraId="63F262C5">
            <w:pPr>
              <w:jc w:val="center"/>
              <w:rPr>
                <w:sz w:val="24"/>
                <w:szCs w:val="24"/>
              </w:rPr>
            </w:pPr>
          </w:p>
        </w:tc>
        <w:tc>
          <w:tcPr>
            <w:tcW w:w="1356" w:type="dxa"/>
            <w:vAlign w:val="center"/>
          </w:tcPr>
          <w:p w14:paraId="0CAEB697">
            <w:pPr>
              <w:jc w:val="center"/>
              <w:rPr>
                <w:sz w:val="24"/>
                <w:szCs w:val="24"/>
              </w:rPr>
            </w:pPr>
          </w:p>
        </w:tc>
        <w:tc>
          <w:tcPr>
            <w:tcW w:w="1512" w:type="dxa"/>
            <w:vAlign w:val="center"/>
          </w:tcPr>
          <w:p w14:paraId="298BEACB">
            <w:pPr>
              <w:jc w:val="center"/>
              <w:rPr>
                <w:sz w:val="24"/>
                <w:szCs w:val="24"/>
              </w:rPr>
            </w:pPr>
          </w:p>
        </w:tc>
        <w:tc>
          <w:tcPr>
            <w:tcW w:w="1416" w:type="dxa"/>
            <w:vAlign w:val="center"/>
          </w:tcPr>
          <w:p w14:paraId="50730E0B">
            <w:pPr>
              <w:jc w:val="center"/>
              <w:rPr>
                <w:sz w:val="24"/>
                <w:szCs w:val="24"/>
              </w:rPr>
            </w:pPr>
          </w:p>
        </w:tc>
        <w:tc>
          <w:tcPr>
            <w:tcW w:w="1296" w:type="dxa"/>
            <w:vAlign w:val="center"/>
          </w:tcPr>
          <w:p w14:paraId="34374C93">
            <w:pPr>
              <w:jc w:val="center"/>
              <w:rPr>
                <w:sz w:val="24"/>
                <w:szCs w:val="24"/>
              </w:rPr>
            </w:pPr>
          </w:p>
        </w:tc>
        <w:tc>
          <w:tcPr>
            <w:tcW w:w="1116" w:type="dxa"/>
            <w:vAlign w:val="center"/>
          </w:tcPr>
          <w:p w14:paraId="2FD1FFA6">
            <w:pPr>
              <w:jc w:val="center"/>
              <w:rPr>
                <w:sz w:val="24"/>
                <w:szCs w:val="24"/>
              </w:rPr>
            </w:pPr>
          </w:p>
        </w:tc>
        <w:tc>
          <w:tcPr>
            <w:tcW w:w="1116" w:type="dxa"/>
            <w:vAlign w:val="center"/>
          </w:tcPr>
          <w:p w14:paraId="29FBEBC2">
            <w:pPr>
              <w:jc w:val="center"/>
              <w:rPr>
                <w:sz w:val="24"/>
                <w:szCs w:val="24"/>
              </w:rPr>
            </w:pPr>
          </w:p>
        </w:tc>
        <w:tc>
          <w:tcPr>
            <w:tcW w:w="1968" w:type="dxa"/>
            <w:vAlign w:val="center"/>
          </w:tcPr>
          <w:p w14:paraId="1FAA5A80">
            <w:pPr>
              <w:jc w:val="center"/>
              <w:rPr>
                <w:sz w:val="24"/>
                <w:szCs w:val="24"/>
              </w:rPr>
            </w:pPr>
          </w:p>
        </w:tc>
      </w:tr>
      <w:tr w14:paraId="1DCE0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14:paraId="52EE049C">
            <w:pPr>
              <w:jc w:val="center"/>
              <w:rPr>
                <w:sz w:val="24"/>
                <w:szCs w:val="24"/>
              </w:rPr>
            </w:pPr>
          </w:p>
        </w:tc>
        <w:tc>
          <w:tcPr>
            <w:tcW w:w="1356" w:type="dxa"/>
            <w:vAlign w:val="center"/>
          </w:tcPr>
          <w:p w14:paraId="108238FE">
            <w:pPr>
              <w:jc w:val="center"/>
              <w:rPr>
                <w:sz w:val="24"/>
                <w:szCs w:val="24"/>
              </w:rPr>
            </w:pPr>
          </w:p>
        </w:tc>
        <w:tc>
          <w:tcPr>
            <w:tcW w:w="1512" w:type="dxa"/>
            <w:vAlign w:val="center"/>
          </w:tcPr>
          <w:p w14:paraId="2C3BCA4F">
            <w:pPr>
              <w:jc w:val="center"/>
              <w:rPr>
                <w:sz w:val="24"/>
                <w:szCs w:val="24"/>
              </w:rPr>
            </w:pPr>
          </w:p>
        </w:tc>
        <w:tc>
          <w:tcPr>
            <w:tcW w:w="1416" w:type="dxa"/>
            <w:vAlign w:val="center"/>
          </w:tcPr>
          <w:p w14:paraId="238532DE">
            <w:pPr>
              <w:jc w:val="center"/>
              <w:rPr>
                <w:sz w:val="24"/>
                <w:szCs w:val="24"/>
              </w:rPr>
            </w:pPr>
          </w:p>
        </w:tc>
        <w:tc>
          <w:tcPr>
            <w:tcW w:w="1296" w:type="dxa"/>
            <w:vAlign w:val="center"/>
          </w:tcPr>
          <w:p w14:paraId="6096743C">
            <w:pPr>
              <w:jc w:val="center"/>
              <w:rPr>
                <w:sz w:val="24"/>
                <w:szCs w:val="24"/>
              </w:rPr>
            </w:pPr>
          </w:p>
        </w:tc>
        <w:tc>
          <w:tcPr>
            <w:tcW w:w="1116" w:type="dxa"/>
            <w:vAlign w:val="center"/>
          </w:tcPr>
          <w:p w14:paraId="38CBE58C">
            <w:pPr>
              <w:jc w:val="center"/>
              <w:rPr>
                <w:sz w:val="24"/>
                <w:szCs w:val="24"/>
              </w:rPr>
            </w:pPr>
          </w:p>
        </w:tc>
        <w:tc>
          <w:tcPr>
            <w:tcW w:w="1116" w:type="dxa"/>
            <w:vAlign w:val="center"/>
          </w:tcPr>
          <w:p w14:paraId="2351E3C5">
            <w:pPr>
              <w:jc w:val="center"/>
              <w:rPr>
                <w:sz w:val="24"/>
                <w:szCs w:val="24"/>
              </w:rPr>
            </w:pPr>
          </w:p>
        </w:tc>
        <w:tc>
          <w:tcPr>
            <w:tcW w:w="1968" w:type="dxa"/>
            <w:vAlign w:val="center"/>
          </w:tcPr>
          <w:p w14:paraId="01849EF8">
            <w:pPr>
              <w:jc w:val="center"/>
              <w:rPr>
                <w:sz w:val="24"/>
                <w:szCs w:val="24"/>
              </w:rPr>
            </w:pPr>
          </w:p>
        </w:tc>
      </w:tr>
      <w:tr w14:paraId="5915F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14:paraId="40E56430">
            <w:pPr>
              <w:jc w:val="center"/>
              <w:rPr>
                <w:sz w:val="24"/>
                <w:szCs w:val="24"/>
              </w:rPr>
            </w:pPr>
          </w:p>
        </w:tc>
        <w:tc>
          <w:tcPr>
            <w:tcW w:w="1356" w:type="dxa"/>
            <w:vAlign w:val="center"/>
          </w:tcPr>
          <w:p w14:paraId="44F72647">
            <w:pPr>
              <w:jc w:val="center"/>
              <w:rPr>
                <w:sz w:val="24"/>
                <w:szCs w:val="24"/>
              </w:rPr>
            </w:pPr>
          </w:p>
        </w:tc>
        <w:tc>
          <w:tcPr>
            <w:tcW w:w="1512" w:type="dxa"/>
            <w:vAlign w:val="center"/>
          </w:tcPr>
          <w:p w14:paraId="3D4AB181">
            <w:pPr>
              <w:jc w:val="center"/>
              <w:rPr>
                <w:sz w:val="24"/>
                <w:szCs w:val="24"/>
              </w:rPr>
            </w:pPr>
          </w:p>
        </w:tc>
        <w:tc>
          <w:tcPr>
            <w:tcW w:w="1416" w:type="dxa"/>
            <w:vAlign w:val="center"/>
          </w:tcPr>
          <w:p w14:paraId="1218FEE8">
            <w:pPr>
              <w:jc w:val="center"/>
              <w:rPr>
                <w:sz w:val="24"/>
                <w:szCs w:val="24"/>
              </w:rPr>
            </w:pPr>
          </w:p>
        </w:tc>
        <w:tc>
          <w:tcPr>
            <w:tcW w:w="1296" w:type="dxa"/>
            <w:vAlign w:val="center"/>
          </w:tcPr>
          <w:p w14:paraId="6F16D58C">
            <w:pPr>
              <w:jc w:val="center"/>
              <w:rPr>
                <w:sz w:val="24"/>
                <w:szCs w:val="24"/>
              </w:rPr>
            </w:pPr>
          </w:p>
        </w:tc>
        <w:tc>
          <w:tcPr>
            <w:tcW w:w="1116" w:type="dxa"/>
            <w:vAlign w:val="center"/>
          </w:tcPr>
          <w:p w14:paraId="7AAD6A80">
            <w:pPr>
              <w:jc w:val="center"/>
              <w:rPr>
                <w:sz w:val="24"/>
                <w:szCs w:val="24"/>
              </w:rPr>
            </w:pPr>
          </w:p>
        </w:tc>
        <w:tc>
          <w:tcPr>
            <w:tcW w:w="1116" w:type="dxa"/>
            <w:vAlign w:val="center"/>
          </w:tcPr>
          <w:p w14:paraId="47775D05">
            <w:pPr>
              <w:jc w:val="center"/>
              <w:rPr>
                <w:sz w:val="24"/>
                <w:szCs w:val="24"/>
              </w:rPr>
            </w:pPr>
          </w:p>
        </w:tc>
        <w:tc>
          <w:tcPr>
            <w:tcW w:w="1968" w:type="dxa"/>
            <w:vAlign w:val="center"/>
          </w:tcPr>
          <w:p w14:paraId="3251BD81">
            <w:pPr>
              <w:jc w:val="center"/>
              <w:rPr>
                <w:sz w:val="24"/>
                <w:szCs w:val="24"/>
              </w:rPr>
            </w:pPr>
          </w:p>
        </w:tc>
      </w:tr>
      <w:tr w14:paraId="756B7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7572" w:type="dxa"/>
            <w:gridSpan w:val="6"/>
            <w:vAlign w:val="center"/>
          </w:tcPr>
          <w:p w14:paraId="46DAEB7A">
            <w:pPr>
              <w:jc w:val="center"/>
              <w:rPr>
                <w:sz w:val="24"/>
                <w:szCs w:val="24"/>
              </w:rPr>
            </w:pPr>
            <w:r>
              <w:rPr>
                <w:rFonts w:hint="eastAsia"/>
                <w:sz w:val="24"/>
                <w:szCs w:val="24"/>
              </w:rPr>
              <w:t>人员费用合计</w:t>
            </w:r>
          </w:p>
        </w:tc>
        <w:tc>
          <w:tcPr>
            <w:tcW w:w="1116" w:type="dxa"/>
            <w:vAlign w:val="center"/>
          </w:tcPr>
          <w:p w14:paraId="737C290E">
            <w:pPr>
              <w:jc w:val="center"/>
              <w:rPr>
                <w:sz w:val="24"/>
                <w:szCs w:val="24"/>
              </w:rPr>
            </w:pPr>
          </w:p>
        </w:tc>
        <w:tc>
          <w:tcPr>
            <w:tcW w:w="1968" w:type="dxa"/>
            <w:vAlign w:val="center"/>
          </w:tcPr>
          <w:p w14:paraId="55BE3222">
            <w:pPr>
              <w:jc w:val="center"/>
              <w:rPr>
                <w:sz w:val="24"/>
                <w:szCs w:val="24"/>
              </w:rPr>
            </w:pPr>
          </w:p>
        </w:tc>
      </w:tr>
    </w:tbl>
    <w:p w14:paraId="2FBEDE08">
      <w:pPr>
        <w:autoSpaceDE w:val="0"/>
        <w:autoSpaceDN w:val="0"/>
        <w:adjustRightInd w:val="0"/>
        <w:spacing w:line="360" w:lineRule="auto"/>
        <w:rPr>
          <w:rFonts w:ascii="宋体"/>
          <w:b/>
          <w:color w:val="000000"/>
          <w:sz w:val="24"/>
        </w:rPr>
      </w:pPr>
      <w:r>
        <w:rPr>
          <w:rFonts w:hint="eastAsia" w:ascii="宋体"/>
          <w:b/>
          <w:color w:val="000000"/>
          <w:sz w:val="24"/>
        </w:rPr>
        <w:t>备注：</w:t>
      </w:r>
      <w:r>
        <w:rPr>
          <w:rFonts w:ascii="宋体"/>
          <w:b/>
          <w:color w:val="000000"/>
          <w:sz w:val="24"/>
        </w:rPr>
        <w:t xml:space="preserve"> </w:t>
      </w:r>
    </w:p>
    <w:p w14:paraId="5E77509B">
      <w:pPr>
        <w:autoSpaceDE w:val="0"/>
        <w:autoSpaceDN w:val="0"/>
        <w:adjustRightInd w:val="0"/>
        <w:spacing w:line="360" w:lineRule="auto"/>
        <w:ind w:firstLine="448" w:firstLineChars="200"/>
        <w:rPr>
          <w:b/>
          <w:color w:val="000000"/>
          <w:sz w:val="24"/>
        </w:rPr>
      </w:pPr>
      <w:r>
        <w:rPr>
          <w:b/>
          <w:color w:val="000000"/>
          <w:sz w:val="24"/>
        </w:rPr>
        <w:t>1、上表中工资是指在扣除劳动者个人负担的社会保险费、</w:t>
      </w:r>
      <w:r>
        <w:rPr>
          <w:rFonts w:hint="eastAsia"/>
          <w:b/>
          <w:color w:val="000000"/>
          <w:sz w:val="24"/>
        </w:rPr>
        <w:t>个人负担的公积金、</w:t>
      </w:r>
      <w:r>
        <w:rPr>
          <w:b/>
          <w:color w:val="000000"/>
          <w:sz w:val="24"/>
        </w:rPr>
        <w:t>个人所得税等合理费用之前的应发工资；</w:t>
      </w:r>
    </w:p>
    <w:p w14:paraId="5EA65918">
      <w:pPr>
        <w:autoSpaceDE w:val="0"/>
        <w:autoSpaceDN w:val="0"/>
        <w:adjustRightInd w:val="0"/>
        <w:spacing w:line="360" w:lineRule="auto"/>
        <w:ind w:firstLine="448" w:firstLineChars="200"/>
        <w:rPr>
          <w:b/>
          <w:color w:val="000000"/>
          <w:sz w:val="24"/>
        </w:rPr>
      </w:pPr>
      <w:r>
        <w:rPr>
          <w:b/>
          <w:color w:val="000000"/>
          <w:sz w:val="24"/>
        </w:rPr>
        <w:t>2、 投标人应按国家及天津市社会保险</w:t>
      </w:r>
      <w:r>
        <w:rPr>
          <w:rFonts w:hint="eastAsia"/>
          <w:b/>
          <w:color w:val="000000"/>
          <w:sz w:val="24"/>
        </w:rPr>
        <w:t>、住房公积金</w:t>
      </w:r>
      <w:r>
        <w:rPr>
          <w:b/>
          <w:color w:val="000000"/>
          <w:sz w:val="24"/>
        </w:rPr>
        <w:t>相关规定</w:t>
      </w:r>
      <w:r>
        <w:rPr>
          <w:rFonts w:hint="eastAsia"/>
          <w:b/>
          <w:color w:val="000000"/>
          <w:sz w:val="24"/>
        </w:rPr>
        <w:t>为本项目人员</w:t>
      </w:r>
      <w:r>
        <w:rPr>
          <w:b/>
          <w:color w:val="000000"/>
          <w:sz w:val="24"/>
        </w:rPr>
        <w:t>缴纳社会保险</w:t>
      </w:r>
      <w:r>
        <w:rPr>
          <w:rFonts w:hint="eastAsia"/>
          <w:b/>
          <w:color w:val="000000"/>
          <w:sz w:val="24"/>
        </w:rPr>
        <w:t>、住房公积金</w:t>
      </w:r>
      <w:r>
        <w:rPr>
          <w:b/>
          <w:color w:val="000000"/>
          <w:sz w:val="24"/>
        </w:rPr>
        <w:t>，在投标文件中对人员保险</w:t>
      </w:r>
      <w:r>
        <w:rPr>
          <w:rFonts w:hint="eastAsia"/>
          <w:b/>
          <w:color w:val="000000"/>
          <w:sz w:val="24"/>
        </w:rPr>
        <w:t>、公积金</w:t>
      </w:r>
      <w:r>
        <w:rPr>
          <w:b/>
          <w:color w:val="000000"/>
          <w:sz w:val="24"/>
        </w:rPr>
        <w:t>缴纳类别及测算标准另附说明，如有人员享有优惠政策，须将享有优惠政策的批准文件和政策文件一并提供，否则不予认定。</w:t>
      </w:r>
    </w:p>
    <w:p w14:paraId="0434728D">
      <w:pPr>
        <w:autoSpaceDE w:val="0"/>
        <w:autoSpaceDN w:val="0"/>
        <w:adjustRightInd w:val="0"/>
        <w:spacing w:line="360" w:lineRule="auto"/>
        <w:ind w:firstLine="448" w:firstLineChars="200"/>
        <w:rPr>
          <w:b/>
          <w:color w:val="000000"/>
          <w:sz w:val="24"/>
        </w:rPr>
      </w:pPr>
      <w:r>
        <w:rPr>
          <w:rFonts w:hint="eastAsia"/>
          <w:b/>
          <w:color w:val="000000"/>
          <w:sz w:val="24"/>
        </w:rPr>
        <w:t>3</w:t>
      </w:r>
      <w:r>
        <w:rPr>
          <w:b/>
          <w:color w:val="000000"/>
          <w:sz w:val="24"/>
        </w:rPr>
        <w:t>、上表中的月小计=人数*（月工资/人+月保险/人</w:t>
      </w:r>
      <w:r>
        <w:rPr>
          <w:rFonts w:hint="eastAsia"/>
          <w:b/>
          <w:color w:val="000000"/>
          <w:sz w:val="24"/>
        </w:rPr>
        <w:t>+月公积金/人</w:t>
      </w:r>
      <w:r>
        <w:rPr>
          <w:b/>
          <w:color w:val="000000"/>
          <w:sz w:val="24"/>
        </w:rPr>
        <w:t>），招标文件规定的服务期</w:t>
      </w:r>
      <w:r>
        <w:rPr>
          <w:rFonts w:hint="eastAsia"/>
          <w:b/>
          <w:color w:val="000000"/>
          <w:sz w:val="24"/>
        </w:rPr>
        <w:t>小计</w:t>
      </w:r>
      <w:r>
        <w:rPr>
          <w:b/>
          <w:color w:val="000000"/>
          <w:sz w:val="24"/>
        </w:rPr>
        <w:t>=月小计*招标文件规定的服务</w:t>
      </w:r>
      <w:r>
        <w:rPr>
          <w:rFonts w:hint="eastAsia"/>
          <w:b/>
          <w:color w:val="000000"/>
          <w:sz w:val="24"/>
        </w:rPr>
        <w:t>月数</w:t>
      </w:r>
    </w:p>
    <w:p w14:paraId="314C0A99">
      <w:pPr>
        <w:spacing w:line="460" w:lineRule="exact"/>
        <w:rPr>
          <w:sz w:val="24"/>
          <w:szCs w:val="24"/>
        </w:rPr>
      </w:pPr>
    </w:p>
    <w:p w14:paraId="2476C454">
      <w:pPr>
        <w:spacing w:line="360" w:lineRule="auto"/>
        <w:ind w:right="84" w:firstLine="224" w:firstLineChars="100"/>
        <w:rPr>
          <w:sz w:val="24"/>
        </w:rPr>
      </w:pPr>
      <w:r>
        <w:rPr>
          <w:sz w:val="24"/>
        </w:rPr>
        <w:t>投标人名称：</w:t>
      </w:r>
    </w:p>
    <w:p w14:paraId="2FC8547A">
      <w:pPr>
        <w:widowControl/>
        <w:jc w:val="left"/>
        <w:rPr>
          <w:sz w:val="24"/>
        </w:rPr>
      </w:pPr>
      <w:r>
        <w:rPr>
          <w:sz w:val="24"/>
        </w:rPr>
        <w:t>日期：</w:t>
      </w:r>
      <w:r>
        <w:rPr>
          <w:sz w:val="24"/>
        </w:rPr>
        <w:br w:type="page"/>
      </w:r>
    </w:p>
    <w:p w14:paraId="66C45FF8">
      <w:pPr>
        <w:tabs>
          <w:tab w:val="left" w:pos="360"/>
        </w:tabs>
        <w:spacing w:line="360" w:lineRule="auto"/>
        <w:rPr>
          <w:b/>
          <w:sz w:val="24"/>
        </w:rPr>
      </w:pPr>
      <w:r>
        <w:rPr>
          <w:b/>
          <w:sz w:val="24"/>
        </w:rPr>
        <w:t>附件</w:t>
      </w:r>
      <w:r>
        <w:rPr>
          <w:rFonts w:hint="eastAsia"/>
          <w:b/>
          <w:sz w:val="24"/>
        </w:rPr>
        <w:t>5</w:t>
      </w:r>
    </w:p>
    <w:p w14:paraId="3B8F07D1">
      <w:pPr>
        <w:autoSpaceDN w:val="0"/>
        <w:spacing w:line="360" w:lineRule="auto"/>
        <w:jc w:val="center"/>
        <w:rPr>
          <w:b/>
          <w:bCs/>
          <w:sz w:val="24"/>
        </w:rPr>
      </w:pPr>
      <w:r>
        <w:rPr>
          <w:b/>
          <w:bCs/>
          <w:sz w:val="24"/>
        </w:rPr>
        <w:t>商务要求点对点应答表</w:t>
      </w:r>
    </w:p>
    <w:p w14:paraId="0F36E603">
      <w:pPr>
        <w:spacing w:line="460" w:lineRule="exact"/>
        <w:rPr>
          <w:sz w:val="24"/>
        </w:rPr>
      </w:pPr>
    </w:p>
    <w:p w14:paraId="3F6F20F4">
      <w:pPr>
        <w:spacing w:line="460" w:lineRule="exact"/>
        <w:rPr>
          <w:sz w:val="24"/>
        </w:rPr>
      </w:pPr>
      <w:r>
        <w:rPr>
          <w:sz w:val="24"/>
        </w:rPr>
        <w:t>项目名称：</w:t>
      </w:r>
      <w:r>
        <w:rPr>
          <w:sz w:val="24"/>
          <w:u w:val="single"/>
        </w:rPr>
        <w:t xml:space="preserve">                    </w:t>
      </w:r>
    </w:p>
    <w:p w14:paraId="03CD776E">
      <w:pPr>
        <w:spacing w:line="460" w:lineRule="exact"/>
        <w:rPr>
          <w:sz w:val="24"/>
        </w:rPr>
      </w:pPr>
      <w:r>
        <w:rPr>
          <w:sz w:val="24"/>
        </w:rPr>
        <w:t>项目编号：</w:t>
      </w:r>
      <w:r>
        <w:rPr>
          <w:sz w:val="24"/>
          <w:u w:val="single"/>
        </w:rPr>
        <w:t xml:space="preserve">                    </w:t>
      </w:r>
    </w:p>
    <w:p w14:paraId="3A1196F6">
      <w:pPr>
        <w:spacing w:line="460" w:lineRule="exact"/>
        <w:rPr>
          <w:sz w:val="24"/>
          <w:u w:val="single"/>
        </w:rPr>
      </w:pPr>
      <w:r>
        <w:rPr>
          <w:sz w:val="24"/>
        </w:rPr>
        <w:t>包号：</w:t>
      </w:r>
      <w:r>
        <w:rPr>
          <w:sz w:val="24"/>
          <w:u w:val="single"/>
        </w:rPr>
        <w:t xml:space="preserve">                        </w:t>
      </w:r>
    </w:p>
    <w:p w14:paraId="2D2AB01C">
      <w:pPr>
        <w:spacing w:line="460" w:lineRule="exact"/>
        <w:rPr>
          <w:sz w:val="24"/>
          <w:u w:val="single"/>
        </w:rPr>
      </w:pPr>
    </w:p>
    <w:tbl>
      <w:tblPr>
        <w:tblStyle w:val="22"/>
        <w:tblW w:w="513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2231"/>
        <w:gridCol w:w="2551"/>
        <w:gridCol w:w="1135"/>
        <w:gridCol w:w="1133"/>
      </w:tblGrid>
      <w:tr w14:paraId="3210C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974" w:type="pct"/>
            <w:shd w:val="clear" w:color="auto" w:fill="auto"/>
            <w:vAlign w:val="center"/>
          </w:tcPr>
          <w:p w14:paraId="488F15CE">
            <w:pPr>
              <w:widowControl/>
              <w:jc w:val="center"/>
              <w:rPr>
                <w:color w:val="000000"/>
                <w:kern w:val="0"/>
                <w:szCs w:val="21"/>
              </w:rPr>
            </w:pPr>
            <w:r>
              <w:rPr>
                <w:color w:val="000000"/>
                <w:kern w:val="0"/>
                <w:szCs w:val="21"/>
              </w:rPr>
              <w:t>序号</w:t>
            </w:r>
          </w:p>
        </w:tc>
        <w:tc>
          <w:tcPr>
            <w:tcW w:w="1274" w:type="pct"/>
            <w:shd w:val="clear" w:color="auto" w:fill="auto"/>
            <w:vAlign w:val="center"/>
          </w:tcPr>
          <w:p w14:paraId="1CD7261A">
            <w:pPr>
              <w:widowControl/>
              <w:jc w:val="center"/>
              <w:rPr>
                <w:color w:val="000000"/>
                <w:kern w:val="0"/>
                <w:szCs w:val="21"/>
              </w:rPr>
            </w:pPr>
            <w:r>
              <w:rPr>
                <w:color w:val="000000"/>
                <w:kern w:val="0"/>
                <w:szCs w:val="21"/>
              </w:rPr>
              <w:t>招标要求</w:t>
            </w:r>
          </w:p>
        </w:tc>
        <w:tc>
          <w:tcPr>
            <w:tcW w:w="1457" w:type="pct"/>
            <w:shd w:val="clear" w:color="auto" w:fill="auto"/>
            <w:vAlign w:val="center"/>
          </w:tcPr>
          <w:p w14:paraId="2BD2518F">
            <w:pPr>
              <w:widowControl/>
              <w:jc w:val="center"/>
              <w:rPr>
                <w:color w:val="000000"/>
                <w:kern w:val="0"/>
                <w:szCs w:val="21"/>
              </w:rPr>
            </w:pPr>
            <w:r>
              <w:rPr>
                <w:color w:val="000000"/>
                <w:kern w:val="0"/>
                <w:szCs w:val="21"/>
              </w:rPr>
              <w:t>投标应答</w:t>
            </w:r>
          </w:p>
        </w:tc>
        <w:tc>
          <w:tcPr>
            <w:tcW w:w="648" w:type="pct"/>
            <w:shd w:val="clear" w:color="auto" w:fill="auto"/>
            <w:vAlign w:val="center"/>
          </w:tcPr>
          <w:p w14:paraId="03EF347E">
            <w:pPr>
              <w:widowControl/>
              <w:jc w:val="center"/>
              <w:rPr>
                <w:color w:val="000000"/>
                <w:kern w:val="0"/>
                <w:szCs w:val="21"/>
              </w:rPr>
            </w:pPr>
            <w:r>
              <w:rPr>
                <w:color w:val="000000"/>
                <w:kern w:val="0"/>
                <w:szCs w:val="21"/>
              </w:rPr>
              <w:t>偏离说明</w:t>
            </w:r>
          </w:p>
        </w:tc>
        <w:tc>
          <w:tcPr>
            <w:tcW w:w="647" w:type="pct"/>
            <w:shd w:val="clear" w:color="auto" w:fill="auto"/>
            <w:vAlign w:val="center"/>
          </w:tcPr>
          <w:p w14:paraId="0D75F77D">
            <w:pPr>
              <w:widowControl/>
              <w:jc w:val="center"/>
              <w:rPr>
                <w:color w:val="000000"/>
                <w:kern w:val="0"/>
                <w:szCs w:val="21"/>
              </w:rPr>
            </w:pPr>
            <w:r>
              <w:rPr>
                <w:color w:val="000000"/>
                <w:kern w:val="0"/>
                <w:szCs w:val="21"/>
              </w:rPr>
              <w:t>备注</w:t>
            </w:r>
          </w:p>
        </w:tc>
      </w:tr>
      <w:tr w14:paraId="1EC1E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shd w:val="clear" w:color="auto" w:fill="auto"/>
            <w:vAlign w:val="center"/>
          </w:tcPr>
          <w:p w14:paraId="347FDAA5">
            <w:pPr>
              <w:widowControl/>
              <w:jc w:val="left"/>
              <w:rPr>
                <w:color w:val="000000"/>
                <w:kern w:val="0"/>
                <w:szCs w:val="21"/>
              </w:rPr>
            </w:pPr>
            <w:r>
              <w:rPr>
                <w:color w:val="000000"/>
                <w:kern w:val="0"/>
                <w:szCs w:val="21"/>
              </w:rPr>
              <w:t>（一）报价要求</w:t>
            </w:r>
          </w:p>
        </w:tc>
      </w:tr>
      <w:tr w14:paraId="52CB2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 w:hRule="atLeast"/>
        </w:trPr>
        <w:tc>
          <w:tcPr>
            <w:tcW w:w="974" w:type="pct"/>
            <w:shd w:val="clear" w:color="auto" w:fill="auto"/>
            <w:vAlign w:val="center"/>
          </w:tcPr>
          <w:p w14:paraId="180DA82E">
            <w:pPr>
              <w:widowControl/>
              <w:jc w:val="left"/>
              <w:rPr>
                <w:color w:val="000000"/>
                <w:kern w:val="0"/>
                <w:szCs w:val="21"/>
              </w:rPr>
            </w:pPr>
            <w:r>
              <w:rPr>
                <w:color w:val="000000"/>
                <w:kern w:val="0"/>
                <w:szCs w:val="21"/>
              </w:rPr>
              <w:t>　</w:t>
            </w:r>
          </w:p>
        </w:tc>
        <w:tc>
          <w:tcPr>
            <w:tcW w:w="1274" w:type="pct"/>
            <w:shd w:val="clear" w:color="auto" w:fill="auto"/>
            <w:vAlign w:val="center"/>
          </w:tcPr>
          <w:p w14:paraId="06504130">
            <w:pPr>
              <w:widowControl/>
              <w:jc w:val="left"/>
              <w:rPr>
                <w:color w:val="000000"/>
                <w:kern w:val="0"/>
                <w:szCs w:val="21"/>
              </w:rPr>
            </w:pPr>
            <w:r>
              <w:rPr>
                <w:color w:val="000000"/>
                <w:kern w:val="0"/>
                <w:szCs w:val="21"/>
              </w:rPr>
              <w:t>　</w:t>
            </w:r>
          </w:p>
        </w:tc>
        <w:tc>
          <w:tcPr>
            <w:tcW w:w="1457" w:type="pct"/>
            <w:shd w:val="clear" w:color="auto" w:fill="auto"/>
            <w:vAlign w:val="center"/>
          </w:tcPr>
          <w:p w14:paraId="51CEC7D1">
            <w:pPr>
              <w:widowControl/>
              <w:jc w:val="left"/>
              <w:rPr>
                <w:color w:val="000000"/>
                <w:kern w:val="0"/>
                <w:szCs w:val="21"/>
              </w:rPr>
            </w:pPr>
            <w:r>
              <w:rPr>
                <w:color w:val="000000"/>
                <w:kern w:val="0"/>
                <w:szCs w:val="21"/>
              </w:rPr>
              <w:t>　</w:t>
            </w:r>
          </w:p>
        </w:tc>
        <w:tc>
          <w:tcPr>
            <w:tcW w:w="648" w:type="pct"/>
            <w:shd w:val="clear" w:color="auto" w:fill="auto"/>
            <w:vAlign w:val="center"/>
          </w:tcPr>
          <w:p w14:paraId="410ED67B">
            <w:pPr>
              <w:widowControl/>
              <w:jc w:val="left"/>
              <w:rPr>
                <w:color w:val="000000"/>
                <w:kern w:val="0"/>
                <w:szCs w:val="21"/>
              </w:rPr>
            </w:pPr>
            <w:r>
              <w:rPr>
                <w:color w:val="000000"/>
                <w:kern w:val="0"/>
                <w:szCs w:val="21"/>
              </w:rPr>
              <w:t>　</w:t>
            </w:r>
          </w:p>
        </w:tc>
        <w:tc>
          <w:tcPr>
            <w:tcW w:w="647" w:type="pct"/>
            <w:shd w:val="clear" w:color="auto" w:fill="auto"/>
            <w:vAlign w:val="center"/>
          </w:tcPr>
          <w:p w14:paraId="2FB60C28">
            <w:pPr>
              <w:widowControl/>
              <w:jc w:val="left"/>
              <w:rPr>
                <w:color w:val="000000"/>
                <w:kern w:val="0"/>
                <w:szCs w:val="21"/>
              </w:rPr>
            </w:pPr>
            <w:r>
              <w:rPr>
                <w:color w:val="000000"/>
                <w:kern w:val="0"/>
                <w:szCs w:val="21"/>
              </w:rPr>
              <w:t>　</w:t>
            </w:r>
          </w:p>
        </w:tc>
      </w:tr>
      <w:tr w14:paraId="3CCA0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shd w:val="clear" w:color="auto" w:fill="auto"/>
            <w:vAlign w:val="center"/>
          </w:tcPr>
          <w:p w14:paraId="67944D4D">
            <w:pPr>
              <w:widowControl/>
              <w:jc w:val="left"/>
              <w:rPr>
                <w:color w:val="000000"/>
                <w:kern w:val="0"/>
                <w:szCs w:val="21"/>
              </w:rPr>
            </w:pPr>
            <w:r>
              <w:rPr>
                <w:color w:val="000000"/>
                <w:kern w:val="0"/>
                <w:szCs w:val="21"/>
              </w:rPr>
              <w:t>（</w:t>
            </w:r>
            <w:r>
              <w:rPr>
                <w:rFonts w:hint="eastAsia"/>
                <w:color w:val="000000"/>
                <w:kern w:val="0"/>
                <w:szCs w:val="21"/>
              </w:rPr>
              <w:t>二</w:t>
            </w:r>
            <w:r>
              <w:rPr>
                <w:color w:val="000000"/>
                <w:kern w:val="0"/>
                <w:szCs w:val="21"/>
              </w:rPr>
              <w:t>）时间、地点要求</w:t>
            </w:r>
          </w:p>
        </w:tc>
      </w:tr>
      <w:tr w14:paraId="3AF27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pct"/>
            <w:shd w:val="clear" w:color="auto" w:fill="auto"/>
            <w:vAlign w:val="center"/>
          </w:tcPr>
          <w:p w14:paraId="2BD9AAF0">
            <w:pPr>
              <w:widowControl/>
              <w:jc w:val="left"/>
              <w:rPr>
                <w:color w:val="000000"/>
                <w:kern w:val="0"/>
                <w:szCs w:val="21"/>
              </w:rPr>
            </w:pPr>
            <w:r>
              <w:rPr>
                <w:color w:val="000000"/>
                <w:kern w:val="0"/>
                <w:szCs w:val="21"/>
              </w:rPr>
              <w:t>　</w:t>
            </w:r>
          </w:p>
        </w:tc>
        <w:tc>
          <w:tcPr>
            <w:tcW w:w="1274" w:type="pct"/>
            <w:shd w:val="clear" w:color="auto" w:fill="auto"/>
            <w:vAlign w:val="center"/>
          </w:tcPr>
          <w:p w14:paraId="0A1BAE2D">
            <w:pPr>
              <w:widowControl/>
              <w:jc w:val="left"/>
              <w:rPr>
                <w:color w:val="000000"/>
                <w:kern w:val="0"/>
                <w:szCs w:val="21"/>
              </w:rPr>
            </w:pPr>
            <w:r>
              <w:rPr>
                <w:color w:val="000000"/>
                <w:kern w:val="0"/>
                <w:szCs w:val="21"/>
              </w:rPr>
              <w:t>　</w:t>
            </w:r>
          </w:p>
        </w:tc>
        <w:tc>
          <w:tcPr>
            <w:tcW w:w="1457" w:type="pct"/>
            <w:shd w:val="clear" w:color="auto" w:fill="auto"/>
            <w:vAlign w:val="center"/>
          </w:tcPr>
          <w:p w14:paraId="5D5D20AD">
            <w:pPr>
              <w:widowControl/>
              <w:jc w:val="left"/>
              <w:rPr>
                <w:color w:val="000000"/>
                <w:kern w:val="0"/>
                <w:szCs w:val="21"/>
              </w:rPr>
            </w:pPr>
            <w:r>
              <w:rPr>
                <w:color w:val="000000"/>
                <w:kern w:val="0"/>
                <w:szCs w:val="21"/>
              </w:rPr>
              <w:t>　</w:t>
            </w:r>
          </w:p>
        </w:tc>
        <w:tc>
          <w:tcPr>
            <w:tcW w:w="648" w:type="pct"/>
            <w:shd w:val="clear" w:color="auto" w:fill="auto"/>
            <w:vAlign w:val="center"/>
          </w:tcPr>
          <w:p w14:paraId="06EAD0BE">
            <w:pPr>
              <w:widowControl/>
              <w:jc w:val="left"/>
              <w:rPr>
                <w:color w:val="000000"/>
                <w:kern w:val="0"/>
                <w:szCs w:val="21"/>
              </w:rPr>
            </w:pPr>
            <w:r>
              <w:rPr>
                <w:color w:val="000000"/>
                <w:kern w:val="0"/>
                <w:szCs w:val="21"/>
              </w:rPr>
              <w:t>　</w:t>
            </w:r>
          </w:p>
        </w:tc>
        <w:tc>
          <w:tcPr>
            <w:tcW w:w="647" w:type="pct"/>
            <w:shd w:val="clear" w:color="auto" w:fill="auto"/>
            <w:vAlign w:val="center"/>
          </w:tcPr>
          <w:p w14:paraId="2CF37EB2">
            <w:pPr>
              <w:widowControl/>
              <w:jc w:val="left"/>
              <w:rPr>
                <w:color w:val="000000"/>
                <w:kern w:val="0"/>
                <w:szCs w:val="21"/>
              </w:rPr>
            </w:pPr>
            <w:r>
              <w:rPr>
                <w:color w:val="000000"/>
                <w:kern w:val="0"/>
                <w:szCs w:val="21"/>
              </w:rPr>
              <w:t>　</w:t>
            </w:r>
          </w:p>
        </w:tc>
      </w:tr>
      <w:tr w14:paraId="276F2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shd w:val="clear" w:color="auto" w:fill="auto"/>
            <w:vAlign w:val="center"/>
          </w:tcPr>
          <w:p w14:paraId="2556A23D">
            <w:pPr>
              <w:widowControl/>
              <w:jc w:val="left"/>
              <w:rPr>
                <w:color w:val="000000"/>
                <w:kern w:val="0"/>
                <w:szCs w:val="21"/>
              </w:rPr>
            </w:pPr>
            <w:r>
              <w:rPr>
                <w:color w:val="000000"/>
                <w:kern w:val="0"/>
                <w:szCs w:val="21"/>
              </w:rPr>
              <w:t>（</w:t>
            </w:r>
            <w:r>
              <w:rPr>
                <w:rFonts w:hint="eastAsia"/>
                <w:color w:val="000000"/>
                <w:kern w:val="0"/>
                <w:szCs w:val="21"/>
              </w:rPr>
              <w:t>三</w:t>
            </w:r>
            <w:r>
              <w:rPr>
                <w:color w:val="000000"/>
                <w:kern w:val="0"/>
                <w:szCs w:val="21"/>
              </w:rPr>
              <w:t>）付款方式</w:t>
            </w:r>
          </w:p>
        </w:tc>
      </w:tr>
      <w:tr w14:paraId="499E7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pct"/>
            <w:shd w:val="clear" w:color="auto" w:fill="auto"/>
            <w:vAlign w:val="center"/>
          </w:tcPr>
          <w:p w14:paraId="141A7BA7">
            <w:pPr>
              <w:widowControl/>
              <w:jc w:val="left"/>
              <w:rPr>
                <w:color w:val="000000"/>
                <w:kern w:val="0"/>
                <w:szCs w:val="21"/>
              </w:rPr>
            </w:pPr>
            <w:r>
              <w:rPr>
                <w:color w:val="000000"/>
                <w:kern w:val="0"/>
                <w:szCs w:val="21"/>
              </w:rPr>
              <w:t>　</w:t>
            </w:r>
          </w:p>
        </w:tc>
        <w:tc>
          <w:tcPr>
            <w:tcW w:w="1274" w:type="pct"/>
            <w:shd w:val="clear" w:color="auto" w:fill="auto"/>
            <w:vAlign w:val="center"/>
          </w:tcPr>
          <w:p w14:paraId="55B149E7">
            <w:pPr>
              <w:widowControl/>
              <w:jc w:val="left"/>
              <w:rPr>
                <w:color w:val="000000"/>
                <w:kern w:val="0"/>
                <w:szCs w:val="21"/>
              </w:rPr>
            </w:pPr>
            <w:r>
              <w:rPr>
                <w:color w:val="000000"/>
                <w:kern w:val="0"/>
                <w:szCs w:val="21"/>
              </w:rPr>
              <w:t>　</w:t>
            </w:r>
          </w:p>
        </w:tc>
        <w:tc>
          <w:tcPr>
            <w:tcW w:w="1457" w:type="pct"/>
            <w:shd w:val="clear" w:color="auto" w:fill="auto"/>
            <w:vAlign w:val="center"/>
          </w:tcPr>
          <w:p w14:paraId="1A9194D8">
            <w:pPr>
              <w:widowControl/>
              <w:jc w:val="left"/>
              <w:rPr>
                <w:color w:val="000000"/>
                <w:kern w:val="0"/>
                <w:szCs w:val="21"/>
              </w:rPr>
            </w:pPr>
            <w:r>
              <w:rPr>
                <w:color w:val="000000"/>
                <w:kern w:val="0"/>
                <w:szCs w:val="21"/>
              </w:rPr>
              <w:t>　</w:t>
            </w:r>
          </w:p>
        </w:tc>
        <w:tc>
          <w:tcPr>
            <w:tcW w:w="648" w:type="pct"/>
            <w:shd w:val="clear" w:color="auto" w:fill="auto"/>
            <w:vAlign w:val="center"/>
          </w:tcPr>
          <w:p w14:paraId="67AC00C6">
            <w:pPr>
              <w:widowControl/>
              <w:jc w:val="left"/>
              <w:rPr>
                <w:color w:val="000000"/>
                <w:kern w:val="0"/>
                <w:szCs w:val="21"/>
              </w:rPr>
            </w:pPr>
            <w:r>
              <w:rPr>
                <w:color w:val="000000"/>
                <w:kern w:val="0"/>
                <w:szCs w:val="21"/>
              </w:rPr>
              <w:t>　</w:t>
            </w:r>
          </w:p>
        </w:tc>
        <w:tc>
          <w:tcPr>
            <w:tcW w:w="647" w:type="pct"/>
            <w:shd w:val="clear" w:color="auto" w:fill="auto"/>
            <w:vAlign w:val="center"/>
          </w:tcPr>
          <w:p w14:paraId="298A1A3B">
            <w:pPr>
              <w:widowControl/>
              <w:jc w:val="left"/>
              <w:rPr>
                <w:color w:val="000000"/>
                <w:kern w:val="0"/>
                <w:szCs w:val="21"/>
              </w:rPr>
            </w:pPr>
            <w:r>
              <w:rPr>
                <w:color w:val="000000"/>
                <w:kern w:val="0"/>
                <w:szCs w:val="21"/>
              </w:rPr>
              <w:t>　</w:t>
            </w:r>
          </w:p>
        </w:tc>
      </w:tr>
      <w:tr w14:paraId="21BD2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shd w:val="clear" w:color="auto" w:fill="auto"/>
            <w:vAlign w:val="center"/>
          </w:tcPr>
          <w:p w14:paraId="51FCE012">
            <w:pPr>
              <w:widowControl/>
              <w:jc w:val="left"/>
              <w:rPr>
                <w:color w:val="000000"/>
                <w:kern w:val="0"/>
                <w:szCs w:val="21"/>
              </w:rPr>
            </w:pPr>
            <w:r>
              <w:rPr>
                <w:color w:val="000000"/>
                <w:kern w:val="0"/>
                <w:szCs w:val="21"/>
              </w:rPr>
              <w:t>（</w:t>
            </w:r>
            <w:r>
              <w:rPr>
                <w:rFonts w:hint="eastAsia"/>
                <w:color w:val="000000"/>
                <w:kern w:val="0"/>
                <w:szCs w:val="21"/>
              </w:rPr>
              <w:t>四</w:t>
            </w:r>
            <w:r>
              <w:rPr>
                <w:color w:val="000000"/>
                <w:kern w:val="0"/>
                <w:szCs w:val="21"/>
              </w:rPr>
              <w:t>）投标保证金和履约保证金</w:t>
            </w:r>
          </w:p>
        </w:tc>
      </w:tr>
      <w:tr w14:paraId="17189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pct"/>
            <w:shd w:val="clear" w:color="auto" w:fill="auto"/>
            <w:vAlign w:val="center"/>
          </w:tcPr>
          <w:p w14:paraId="52F7E2F7">
            <w:pPr>
              <w:widowControl/>
              <w:jc w:val="left"/>
              <w:rPr>
                <w:color w:val="000000"/>
                <w:kern w:val="0"/>
                <w:szCs w:val="21"/>
              </w:rPr>
            </w:pPr>
            <w:r>
              <w:rPr>
                <w:color w:val="000000"/>
                <w:kern w:val="0"/>
                <w:szCs w:val="21"/>
              </w:rPr>
              <w:t>　</w:t>
            </w:r>
          </w:p>
        </w:tc>
        <w:tc>
          <w:tcPr>
            <w:tcW w:w="1274" w:type="pct"/>
            <w:shd w:val="clear" w:color="auto" w:fill="auto"/>
            <w:vAlign w:val="center"/>
          </w:tcPr>
          <w:p w14:paraId="0FF635DE">
            <w:pPr>
              <w:widowControl/>
              <w:jc w:val="left"/>
              <w:rPr>
                <w:color w:val="000000"/>
                <w:kern w:val="0"/>
                <w:szCs w:val="21"/>
              </w:rPr>
            </w:pPr>
            <w:r>
              <w:rPr>
                <w:color w:val="000000"/>
                <w:kern w:val="0"/>
                <w:szCs w:val="21"/>
              </w:rPr>
              <w:t>　</w:t>
            </w:r>
          </w:p>
        </w:tc>
        <w:tc>
          <w:tcPr>
            <w:tcW w:w="1457" w:type="pct"/>
            <w:shd w:val="clear" w:color="auto" w:fill="auto"/>
            <w:vAlign w:val="center"/>
          </w:tcPr>
          <w:p w14:paraId="132EA3F0">
            <w:pPr>
              <w:widowControl/>
              <w:jc w:val="left"/>
              <w:rPr>
                <w:color w:val="000000"/>
                <w:kern w:val="0"/>
                <w:szCs w:val="21"/>
              </w:rPr>
            </w:pPr>
            <w:r>
              <w:rPr>
                <w:color w:val="000000"/>
                <w:kern w:val="0"/>
                <w:szCs w:val="21"/>
              </w:rPr>
              <w:t>　</w:t>
            </w:r>
          </w:p>
        </w:tc>
        <w:tc>
          <w:tcPr>
            <w:tcW w:w="648" w:type="pct"/>
            <w:shd w:val="clear" w:color="auto" w:fill="auto"/>
            <w:vAlign w:val="center"/>
          </w:tcPr>
          <w:p w14:paraId="421C80AF">
            <w:pPr>
              <w:widowControl/>
              <w:jc w:val="left"/>
              <w:rPr>
                <w:color w:val="000000"/>
                <w:kern w:val="0"/>
                <w:szCs w:val="21"/>
              </w:rPr>
            </w:pPr>
            <w:r>
              <w:rPr>
                <w:color w:val="000000"/>
                <w:kern w:val="0"/>
                <w:szCs w:val="21"/>
              </w:rPr>
              <w:t>　</w:t>
            </w:r>
          </w:p>
        </w:tc>
        <w:tc>
          <w:tcPr>
            <w:tcW w:w="647" w:type="pct"/>
            <w:shd w:val="clear" w:color="auto" w:fill="auto"/>
            <w:vAlign w:val="center"/>
          </w:tcPr>
          <w:p w14:paraId="3274A189">
            <w:pPr>
              <w:widowControl/>
              <w:jc w:val="left"/>
              <w:rPr>
                <w:color w:val="000000"/>
                <w:kern w:val="0"/>
                <w:szCs w:val="21"/>
              </w:rPr>
            </w:pPr>
            <w:r>
              <w:rPr>
                <w:color w:val="000000"/>
                <w:kern w:val="0"/>
                <w:szCs w:val="21"/>
              </w:rPr>
              <w:t>　</w:t>
            </w:r>
          </w:p>
        </w:tc>
      </w:tr>
      <w:tr w14:paraId="56C6C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shd w:val="clear" w:color="auto" w:fill="auto"/>
            <w:vAlign w:val="center"/>
          </w:tcPr>
          <w:p w14:paraId="60A3D1B7">
            <w:pPr>
              <w:widowControl/>
              <w:jc w:val="left"/>
              <w:rPr>
                <w:color w:val="000000"/>
                <w:kern w:val="0"/>
                <w:szCs w:val="21"/>
              </w:rPr>
            </w:pPr>
            <w:r>
              <w:rPr>
                <w:rFonts w:hint="eastAsia"/>
                <w:color w:val="000000"/>
                <w:kern w:val="0"/>
                <w:szCs w:val="21"/>
              </w:rPr>
              <w:t>（五）验收方法及标准</w:t>
            </w:r>
          </w:p>
        </w:tc>
      </w:tr>
      <w:tr w14:paraId="6831A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pct"/>
            <w:shd w:val="clear" w:color="auto" w:fill="auto"/>
            <w:vAlign w:val="center"/>
          </w:tcPr>
          <w:p w14:paraId="6A8D161E">
            <w:pPr>
              <w:widowControl/>
              <w:jc w:val="left"/>
              <w:rPr>
                <w:color w:val="000000"/>
                <w:kern w:val="0"/>
                <w:szCs w:val="21"/>
              </w:rPr>
            </w:pPr>
          </w:p>
        </w:tc>
        <w:tc>
          <w:tcPr>
            <w:tcW w:w="1274" w:type="pct"/>
            <w:shd w:val="clear" w:color="auto" w:fill="auto"/>
            <w:vAlign w:val="center"/>
          </w:tcPr>
          <w:p w14:paraId="1844E8AA">
            <w:pPr>
              <w:widowControl/>
              <w:jc w:val="left"/>
              <w:rPr>
                <w:color w:val="000000"/>
                <w:kern w:val="0"/>
                <w:szCs w:val="21"/>
              </w:rPr>
            </w:pPr>
          </w:p>
        </w:tc>
        <w:tc>
          <w:tcPr>
            <w:tcW w:w="1457" w:type="pct"/>
            <w:shd w:val="clear" w:color="auto" w:fill="auto"/>
            <w:vAlign w:val="center"/>
          </w:tcPr>
          <w:p w14:paraId="3DF4B2F9">
            <w:pPr>
              <w:widowControl/>
              <w:jc w:val="left"/>
              <w:rPr>
                <w:color w:val="000000"/>
                <w:kern w:val="0"/>
                <w:szCs w:val="21"/>
              </w:rPr>
            </w:pPr>
          </w:p>
        </w:tc>
        <w:tc>
          <w:tcPr>
            <w:tcW w:w="648" w:type="pct"/>
            <w:shd w:val="clear" w:color="auto" w:fill="auto"/>
            <w:vAlign w:val="center"/>
          </w:tcPr>
          <w:p w14:paraId="28ED5989">
            <w:pPr>
              <w:widowControl/>
              <w:jc w:val="left"/>
              <w:rPr>
                <w:color w:val="000000"/>
                <w:kern w:val="0"/>
                <w:szCs w:val="21"/>
              </w:rPr>
            </w:pPr>
          </w:p>
        </w:tc>
        <w:tc>
          <w:tcPr>
            <w:tcW w:w="647" w:type="pct"/>
            <w:shd w:val="clear" w:color="auto" w:fill="auto"/>
            <w:vAlign w:val="center"/>
          </w:tcPr>
          <w:p w14:paraId="7DB5F8ED">
            <w:pPr>
              <w:widowControl/>
              <w:jc w:val="left"/>
              <w:rPr>
                <w:color w:val="000000"/>
                <w:kern w:val="0"/>
                <w:szCs w:val="21"/>
              </w:rPr>
            </w:pPr>
          </w:p>
        </w:tc>
      </w:tr>
    </w:tbl>
    <w:p w14:paraId="26FFD2C2">
      <w:pPr>
        <w:spacing w:line="360" w:lineRule="auto"/>
        <w:ind w:firstLine="448" w:firstLineChars="200"/>
        <w:rPr>
          <w:sz w:val="24"/>
        </w:rPr>
      </w:pPr>
      <w:r>
        <w:rPr>
          <w:sz w:val="24"/>
        </w:rPr>
        <w:t>注：</w:t>
      </w:r>
    </w:p>
    <w:p w14:paraId="60434009">
      <w:pPr>
        <w:spacing w:line="360" w:lineRule="auto"/>
        <w:ind w:firstLine="448" w:firstLineChars="200"/>
        <w:rPr>
          <w:sz w:val="24"/>
        </w:rPr>
      </w:pPr>
      <w:r>
        <w:rPr>
          <w:rFonts w:hint="eastAsia"/>
          <w:sz w:val="24"/>
        </w:rPr>
        <w:t>1. 此表应按招标文件商务要求中的全部内容逐项进行应答，未应答的，视为不满足招标文件要求。</w:t>
      </w:r>
    </w:p>
    <w:p w14:paraId="3D163C38">
      <w:pPr>
        <w:spacing w:line="360" w:lineRule="auto"/>
        <w:ind w:firstLine="448" w:firstLineChars="200"/>
        <w:rPr>
          <w:sz w:val="24"/>
        </w:rPr>
      </w:pPr>
      <w:r>
        <w:rPr>
          <w:rFonts w:hint="eastAsia"/>
          <w:sz w:val="24"/>
        </w:rPr>
        <w:t>2</w:t>
      </w:r>
      <w:r>
        <w:rPr>
          <w:sz w:val="24"/>
        </w:rPr>
        <w:t>. 不如实填写偏离情况的投标文件将视为虚假材料。</w:t>
      </w:r>
    </w:p>
    <w:p w14:paraId="5C8EDD75">
      <w:pPr>
        <w:spacing w:line="360" w:lineRule="auto"/>
        <w:ind w:firstLine="448" w:firstLineChars="200"/>
        <w:rPr>
          <w:sz w:val="24"/>
        </w:rPr>
      </w:pPr>
      <w:r>
        <w:rPr>
          <w:rFonts w:hint="eastAsia"/>
          <w:sz w:val="24"/>
        </w:rPr>
        <w:t>3</w:t>
      </w:r>
      <w:r>
        <w:rPr>
          <w:sz w:val="24"/>
        </w:rPr>
        <w:t>. “招标要求”指招标文件中规定的具体要求，“投标应答”指投标文件的具体内容。“偏离说明”指招标要求与投标应答之间的不同之处。</w:t>
      </w:r>
    </w:p>
    <w:p w14:paraId="4AD98673">
      <w:pPr>
        <w:spacing w:line="360" w:lineRule="auto"/>
        <w:rPr>
          <w:sz w:val="24"/>
        </w:rPr>
      </w:pPr>
    </w:p>
    <w:p w14:paraId="4D4E1816">
      <w:pPr>
        <w:spacing w:line="360" w:lineRule="auto"/>
        <w:ind w:firstLine="3808" w:firstLineChars="1700"/>
        <w:rPr>
          <w:sz w:val="24"/>
        </w:rPr>
      </w:pPr>
      <w:r>
        <w:rPr>
          <w:sz w:val="24"/>
        </w:rPr>
        <w:t>投标人名称：</w:t>
      </w:r>
    </w:p>
    <w:p w14:paraId="23F1B714">
      <w:pPr>
        <w:spacing w:line="360" w:lineRule="auto"/>
        <w:ind w:firstLine="3808" w:firstLineChars="1700"/>
        <w:rPr>
          <w:sz w:val="24"/>
        </w:rPr>
      </w:pPr>
    </w:p>
    <w:p w14:paraId="31CDB1E9">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309B753">
      <w:pPr>
        <w:tabs>
          <w:tab w:val="left" w:pos="360"/>
        </w:tabs>
        <w:spacing w:line="360" w:lineRule="auto"/>
        <w:rPr>
          <w:b/>
          <w:sz w:val="24"/>
        </w:rPr>
      </w:pPr>
      <w:r>
        <w:rPr>
          <w:sz w:val="24"/>
        </w:rPr>
        <w:br w:type="page"/>
      </w:r>
      <w:r>
        <w:rPr>
          <w:b/>
          <w:sz w:val="24"/>
        </w:rPr>
        <w:t>附件</w:t>
      </w:r>
      <w:r>
        <w:rPr>
          <w:rFonts w:hint="eastAsia"/>
          <w:b/>
          <w:sz w:val="24"/>
        </w:rPr>
        <w:t>6</w:t>
      </w:r>
    </w:p>
    <w:p w14:paraId="10816AD9">
      <w:pPr>
        <w:spacing w:line="360" w:lineRule="auto"/>
        <w:jc w:val="center"/>
        <w:rPr>
          <w:b/>
          <w:bCs/>
          <w:sz w:val="24"/>
          <w:szCs w:val="24"/>
        </w:rPr>
      </w:pPr>
      <w:r>
        <w:rPr>
          <w:rFonts w:ascii="宋体" w:hAnsi="宋体"/>
          <w:b/>
          <w:bCs/>
          <w:sz w:val="24"/>
          <w:szCs w:val="24"/>
        </w:rPr>
        <w:t>技术要求偏离应答表</w:t>
      </w:r>
    </w:p>
    <w:p w14:paraId="100455D7">
      <w:pPr>
        <w:spacing w:line="460" w:lineRule="exact"/>
        <w:rPr>
          <w:sz w:val="24"/>
        </w:rPr>
      </w:pPr>
      <w:r>
        <w:rPr>
          <w:sz w:val="24"/>
        </w:rPr>
        <w:t>项目名称：</w:t>
      </w:r>
      <w:r>
        <w:rPr>
          <w:sz w:val="24"/>
          <w:u w:val="single"/>
        </w:rPr>
        <w:t xml:space="preserve">                    </w:t>
      </w:r>
    </w:p>
    <w:p w14:paraId="6F7FEE98">
      <w:pPr>
        <w:spacing w:line="460" w:lineRule="exact"/>
        <w:rPr>
          <w:sz w:val="24"/>
        </w:rPr>
      </w:pPr>
      <w:r>
        <w:rPr>
          <w:sz w:val="24"/>
        </w:rPr>
        <w:t>项目编号：</w:t>
      </w:r>
      <w:r>
        <w:rPr>
          <w:sz w:val="24"/>
          <w:u w:val="single"/>
        </w:rPr>
        <w:t xml:space="preserve">                    </w:t>
      </w:r>
    </w:p>
    <w:p w14:paraId="390AA23C">
      <w:pPr>
        <w:spacing w:line="460" w:lineRule="exact"/>
        <w:rPr>
          <w:sz w:val="24"/>
          <w:u w:val="single"/>
        </w:rPr>
      </w:pPr>
      <w:r>
        <w:rPr>
          <w:sz w:val="24"/>
        </w:rPr>
        <w:t>包号：</w:t>
      </w:r>
      <w:r>
        <w:rPr>
          <w:sz w:val="24"/>
          <w:u w:val="single"/>
        </w:rPr>
        <w:t xml:space="preserve">                        </w:t>
      </w:r>
    </w:p>
    <w:p w14:paraId="2B0F8E59">
      <w:pPr>
        <w:spacing w:line="460" w:lineRule="exact"/>
        <w:rPr>
          <w:sz w:val="24"/>
          <w:szCs w:val="24"/>
          <w:u w:val="single"/>
        </w:rPr>
      </w:pPr>
    </w:p>
    <w:p w14:paraId="134D7621">
      <w:pPr>
        <w:spacing w:line="360" w:lineRule="auto"/>
        <w:ind w:firstLine="448" w:firstLineChars="200"/>
        <w:rPr>
          <w:b/>
          <w:sz w:val="24"/>
          <w:szCs w:val="24"/>
          <w:u w:val="single"/>
        </w:rPr>
      </w:pPr>
      <w:r>
        <w:rPr>
          <w:rFonts w:hint="eastAsia" w:ascii="宋体" w:hAnsi="宋体"/>
          <w:b/>
          <w:sz w:val="24"/>
          <w:szCs w:val="24"/>
        </w:rPr>
        <w:t>我单位郑重承诺：所提供的服务、人员及设备符合相关强制性规定。验收时采购人有权要求我单位出具所提供的服务、人员及设备符合上述规定的证明文件。若我单位中标，</w:t>
      </w:r>
      <w:r>
        <w:rPr>
          <w:b/>
          <w:color w:val="000000"/>
          <w:sz w:val="24"/>
        </w:rPr>
        <w:t>根据《中华人民共和国劳动合同法》及其他法律法规的要求，</w:t>
      </w:r>
      <w:r>
        <w:rPr>
          <w:rFonts w:hint="eastAsia" w:ascii="宋体" w:hAnsi="宋体"/>
          <w:b/>
          <w:sz w:val="24"/>
          <w:szCs w:val="24"/>
        </w:rPr>
        <w:t>我单位</w:t>
      </w:r>
      <w:r>
        <w:rPr>
          <w:b/>
          <w:color w:val="000000"/>
          <w:sz w:val="24"/>
        </w:rPr>
        <w:t>与服务人员签订</w:t>
      </w:r>
      <w:r>
        <w:rPr>
          <w:rFonts w:hint="eastAsia"/>
          <w:b/>
          <w:color w:val="000000"/>
          <w:sz w:val="24"/>
        </w:rPr>
        <w:t>劳动</w:t>
      </w:r>
      <w:r>
        <w:rPr>
          <w:b/>
          <w:color w:val="000000"/>
          <w:sz w:val="24"/>
        </w:rPr>
        <w:t>合同</w:t>
      </w:r>
      <w:r>
        <w:rPr>
          <w:rFonts w:hint="eastAsia"/>
          <w:b/>
          <w:color w:val="000000"/>
          <w:sz w:val="24"/>
        </w:rPr>
        <w:t>，按国家及天津市相关政策规定，支付工资、加班费和福利费、</w:t>
      </w:r>
      <w:r>
        <w:rPr>
          <w:b/>
          <w:color w:val="000000"/>
          <w:sz w:val="24"/>
        </w:rPr>
        <w:t>缴纳社会保险</w:t>
      </w:r>
      <w:r>
        <w:rPr>
          <w:rFonts w:hint="eastAsia"/>
          <w:b/>
          <w:color w:val="000000"/>
          <w:sz w:val="24"/>
        </w:rPr>
        <w:t>及住房公积金等</w:t>
      </w:r>
      <w:r>
        <w:rPr>
          <w:b/>
          <w:color w:val="000000"/>
          <w:sz w:val="24"/>
        </w:rPr>
        <w:t>。投入的</w:t>
      </w:r>
      <w:r>
        <w:rPr>
          <w:rFonts w:hint="eastAsia"/>
          <w:b/>
          <w:color w:val="000000"/>
          <w:sz w:val="24"/>
        </w:rPr>
        <w:t>相应专业人员具备国家相关部门颁发的在有效期内的资质证书，项目实施过程中保证持证上岗。</w:t>
      </w:r>
      <w:r>
        <w:rPr>
          <w:rFonts w:hint="eastAsia" w:ascii="宋体" w:hAnsi="宋体"/>
          <w:b/>
          <w:sz w:val="24"/>
          <w:szCs w:val="24"/>
        </w:rPr>
        <w:t>除下表列出的偏离外，与招标文件技术要求完全一致，并承担相应的法律责任。</w:t>
      </w:r>
    </w:p>
    <w:tbl>
      <w:tblPr>
        <w:tblStyle w:val="22"/>
        <w:tblW w:w="98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2743"/>
        <w:gridCol w:w="2835"/>
        <w:gridCol w:w="2071"/>
        <w:gridCol w:w="1315"/>
      </w:tblGrid>
      <w:tr w14:paraId="23BFD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4A5178D6">
            <w:pPr>
              <w:widowControl/>
              <w:snapToGrid w:val="0"/>
              <w:jc w:val="center"/>
              <w:rPr>
                <w:kern w:val="0"/>
                <w:sz w:val="24"/>
                <w:szCs w:val="24"/>
              </w:rPr>
            </w:pPr>
            <w:r>
              <w:rPr>
                <w:rFonts w:ascii="宋体" w:hAnsi="宋体"/>
                <w:kern w:val="0"/>
                <w:sz w:val="24"/>
                <w:szCs w:val="24"/>
              </w:rPr>
              <w:t>序号</w:t>
            </w:r>
          </w:p>
        </w:tc>
        <w:tc>
          <w:tcPr>
            <w:tcW w:w="2743" w:type="dxa"/>
            <w:tcBorders>
              <w:top w:val="single" w:color="auto" w:sz="4" w:space="0"/>
              <w:left w:val="single" w:color="auto" w:sz="4" w:space="0"/>
              <w:bottom w:val="single" w:color="auto" w:sz="4" w:space="0"/>
              <w:right w:val="single" w:color="auto" w:sz="4" w:space="0"/>
            </w:tcBorders>
            <w:vAlign w:val="center"/>
          </w:tcPr>
          <w:p w14:paraId="036487D3">
            <w:pPr>
              <w:widowControl/>
              <w:snapToGrid w:val="0"/>
              <w:jc w:val="center"/>
              <w:rPr>
                <w:kern w:val="0"/>
                <w:sz w:val="24"/>
                <w:szCs w:val="24"/>
              </w:rPr>
            </w:pPr>
            <w:r>
              <w:rPr>
                <w:rFonts w:hint="eastAsia" w:ascii="宋体" w:hAnsi="宋体"/>
                <w:kern w:val="0"/>
                <w:sz w:val="24"/>
                <w:szCs w:val="24"/>
              </w:rPr>
              <w:t>招标文件</w:t>
            </w:r>
            <w:r>
              <w:rPr>
                <w:rFonts w:ascii="宋体" w:hAnsi="宋体"/>
                <w:kern w:val="0"/>
                <w:sz w:val="24"/>
                <w:szCs w:val="24"/>
              </w:rPr>
              <w:t>要求</w:t>
            </w:r>
          </w:p>
        </w:tc>
        <w:tc>
          <w:tcPr>
            <w:tcW w:w="2835" w:type="dxa"/>
            <w:tcBorders>
              <w:top w:val="single" w:color="auto" w:sz="4" w:space="0"/>
              <w:left w:val="single" w:color="auto" w:sz="4" w:space="0"/>
              <w:bottom w:val="single" w:color="auto" w:sz="4" w:space="0"/>
              <w:right w:val="single" w:color="auto" w:sz="4" w:space="0"/>
            </w:tcBorders>
            <w:vAlign w:val="center"/>
          </w:tcPr>
          <w:p w14:paraId="1730D324">
            <w:pPr>
              <w:widowControl/>
              <w:snapToGrid w:val="0"/>
              <w:jc w:val="center"/>
              <w:rPr>
                <w:kern w:val="0"/>
                <w:sz w:val="24"/>
                <w:szCs w:val="24"/>
              </w:rPr>
            </w:pPr>
            <w:r>
              <w:rPr>
                <w:rFonts w:hint="eastAsia" w:ascii="宋体" w:hAnsi="宋体"/>
                <w:kern w:val="0"/>
                <w:sz w:val="24"/>
                <w:szCs w:val="24"/>
              </w:rPr>
              <w:t>投标</w:t>
            </w:r>
            <w:r>
              <w:rPr>
                <w:rFonts w:ascii="宋体" w:hAnsi="宋体"/>
                <w:kern w:val="0"/>
                <w:sz w:val="24"/>
                <w:szCs w:val="24"/>
              </w:rPr>
              <w:t>应答</w:t>
            </w:r>
          </w:p>
        </w:tc>
        <w:tc>
          <w:tcPr>
            <w:tcW w:w="2071" w:type="dxa"/>
            <w:tcBorders>
              <w:top w:val="single" w:color="auto" w:sz="4" w:space="0"/>
              <w:left w:val="single" w:color="auto" w:sz="4" w:space="0"/>
              <w:bottom w:val="single" w:color="auto" w:sz="4" w:space="0"/>
              <w:right w:val="single" w:color="auto" w:sz="4" w:space="0"/>
            </w:tcBorders>
            <w:vAlign w:val="center"/>
          </w:tcPr>
          <w:p w14:paraId="306405EB">
            <w:pPr>
              <w:widowControl/>
              <w:snapToGrid w:val="0"/>
              <w:jc w:val="center"/>
              <w:rPr>
                <w:kern w:val="0"/>
                <w:sz w:val="24"/>
                <w:szCs w:val="24"/>
              </w:rPr>
            </w:pPr>
            <w:r>
              <w:rPr>
                <w:rFonts w:ascii="宋体" w:hAnsi="宋体"/>
                <w:kern w:val="0"/>
                <w:sz w:val="24"/>
                <w:szCs w:val="24"/>
              </w:rPr>
              <w:t>偏离说明</w:t>
            </w:r>
          </w:p>
        </w:tc>
        <w:tc>
          <w:tcPr>
            <w:tcW w:w="1315" w:type="dxa"/>
            <w:tcBorders>
              <w:top w:val="single" w:color="auto" w:sz="4" w:space="0"/>
              <w:left w:val="single" w:color="auto" w:sz="4" w:space="0"/>
              <w:bottom w:val="single" w:color="auto" w:sz="4" w:space="0"/>
              <w:right w:val="single" w:color="auto" w:sz="4" w:space="0"/>
            </w:tcBorders>
            <w:vAlign w:val="center"/>
          </w:tcPr>
          <w:p w14:paraId="0E01747B">
            <w:pPr>
              <w:widowControl/>
              <w:snapToGrid w:val="0"/>
              <w:jc w:val="center"/>
              <w:rPr>
                <w:kern w:val="0"/>
                <w:sz w:val="24"/>
                <w:szCs w:val="24"/>
              </w:rPr>
            </w:pPr>
            <w:r>
              <w:rPr>
                <w:rFonts w:ascii="宋体" w:hAnsi="宋体"/>
                <w:kern w:val="0"/>
                <w:sz w:val="24"/>
                <w:szCs w:val="24"/>
              </w:rPr>
              <w:t>备注</w:t>
            </w:r>
          </w:p>
        </w:tc>
      </w:tr>
      <w:tr w14:paraId="3988D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63EB93F9">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14:paraId="6BA16EED">
            <w:pPr>
              <w:widowControl/>
              <w:snapToGrid w:val="0"/>
              <w:jc w:val="center"/>
              <w:rPr>
                <w:kern w:val="0"/>
                <w:sz w:val="24"/>
                <w:szCs w:val="24"/>
              </w:rPr>
            </w:pPr>
            <w:r>
              <w:rPr>
                <w:rFonts w:hint="eastAsia" w:ascii="宋体" w:hAnsi="宋体"/>
                <w:sz w:val="24"/>
                <w:szCs w:val="24"/>
              </w:rPr>
              <w:t>此表仅体现与招标文件技术要求存在偏离的部分，无偏离的部分，无需填写。</w:t>
            </w:r>
          </w:p>
        </w:tc>
        <w:tc>
          <w:tcPr>
            <w:tcW w:w="2835" w:type="dxa"/>
            <w:tcBorders>
              <w:top w:val="single" w:color="auto" w:sz="4" w:space="0"/>
              <w:left w:val="single" w:color="auto" w:sz="4" w:space="0"/>
              <w:bottom w:val="single" w:color="auto" w:sz="4" w:space="0"/>
              <w:right w:val="single" w:color="auto" w:sz="4" w:space="0"/>
            </w:tcBorders>
            <w:vAlign w:val="center"/>
          </w:tcPr>
          <w:p w14:paraId="4EA4C9D4">
            <w:pPr>
              <w:widowControl/>
              <w:snapToGrid w:val="0"/>
              <w:jc w:val="center"/>
              <w:rPr>
                <w:kern w:val="0"/>
                <w:sz w:val="24"/>
                <w:szCs w:val="24"/>
              </w:rPr>
            </w:pPr>
            <w:r>
              <w:rPr>
                <w:rFonts w:hint="eastAsia" w:ascii="宋体" w:hAnsi="宋体"/>
                <w:sz w:val="24"/>
                <w:szCs w:val="24"/>
              </w:rPr>
              <w:t>此表仅体现与招标文件技术要求存在偏离的部分，无偏离的部分，无需填写。</w:t>
            </w:r>
          </w:p>
        </w:tc>
        <w:tc>
          <w:tcPr>
            <w:tcW w:w="2071" w:type="dxa"/>
            <w:tcBorders>
              <w:top w:val="single" w:color="auto" w:sz="4" w:space="0"/>
              <w:left w:val="single" w:color="auto" w:sz="4" w:space="0"/>
              <w:bottom w:val="single" w:color="auto" w:sz="4" w:space="0"/>
              <w:right w:val="single" w:color="auto" w:sz="4" w:space="0"/>
            </w:tcBorders>
            <w:vAlign w:val="center"/>
          </w:tcPr>
          <w:p w14:paraId="14188818">
            <w:pPr>
              <w:widowControl/>
              <w:snapToGrid w:val="0"/>
              <w:jc w:val="center"/>
              <w:rPr>
                <w:kern w:val="0"/>
                <w:sz w:val="24"/>
                <w:szCs w:val="24"/>
              </w:rPr>
            </w:pPr>
            <w:r>
              <w:rPr>
                <w:rFonts w:hint="eastAsia" w:ascii="宋体" w:hAnsi="宋体"/>
                <w:sz w:val="24"/>
                <w:szCs w:val="24"/>
              </w:rPr>
              <w:t>此表仅体现与招标文件技术要求存在偏离的部分，无偏离的部分，无需填写。</w:t>
            </w:r>
          </w:p>
        </w:tc>
        <w:tc>
          <w:tcPr>
            <w:tcW w:w="1315" w:type="dxa"/>
            <w:tcBorders>
              <w:top w:val="single" w:color="auto" w:sz="4" w:space="0"/>
              <w:left w:val="single" w:color="auto" w:sz="4" w:space="0"/>
              <w:bottom w:val="single" w:color="auto" w:sz="4" w:space="0"/>
              <w:right w:val="single" w:color="auto" w:sz="4" w:space="0"/>
            </w:tcBorders>
            <w:vAlign w:val="center"/>
          </w:tcPr>
          <w:p w14:paraId="47DB0C59">
            <w:pPr>
              <w:widowControl/>
              <w:snapToGrid w:val="0"/>
              <w:jc w:val="center"/>
              <w:rPr>
                <w:kern w:val="0"/>
                <w:sz w:val="24"/>
                <w:szCs w:val="24"/>
              </w:rPr>
            </w:pPr>
          </w:p>
        </w:tc>
      </w:tr>
      <w:tr w14:paraId="4DF3B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23EE8AFF">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14:paraId="0E0E47A8">
            <w:pPr>
              <w:widowControl/>
              <w:snapToGrid w:val="0"/>
              <w:jc w:val="center"/>
              <w:rPr>
                <w:kern w:val="0"/>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14:paraId="4161C31C">
            <w:pPr>
              <w:widowControl/>
              <w:snapToGrid w:val="0"/>
              <w:jc w:val="center"/>
              <w:rPr>
                <w:kern w:val="0"/>
                <w:sz w:val="24"/>
                <w:szCs w:val="24"/>
              </w:rPr>
            </w:pPr>
          </w:p>
        </w:tc>
        <w:tc>
          <w:tcPr>
            <w:tcW w:w="2071" w:type="dxa"/>
            <w:tcBorders>
              <w:top w:val="single" w:color="auto" w:sz="4" w:space="0"/>
              <w:left w:val="single" w:color="auto" w:sz="4" w:space="0"/>
              <w:bottom w:val="single" w:color="auto" w:sz="4" w:space="0"/>
              <w:right w:val="single" w:color="auto" w:sz="4" w:space="0"/>
            </w:tcBorders>
            <w:vAlign w:val="center"/>
          </w:tcPr>
          <w:p w14:paraId="07514C3C">
            <w:pPr>
              <w:widowControl/>
              <w:snapToGrid w:val="0"/>
              <w:jc w:val="center"/>
              <w:rPr>
                <w:kern w:val="0"/>
                <w:sz w:val="24"/>
                <w:szCs w:val="24"/>
              </w:rPr>
            </w:pPr>
          </w:p>
        </w:tc>
        <w:tc>
          <w:tcPr>
            <w:tcW w:w="1315" w:type="dxa"/>
            <w:tcBorders>
              <w:top w:val="single" w:color="auto" w:sz="4" w:space="0"/>
              <w:left w:val="single" w:color="auto" w:sz="4" w:space="0"/>
              <w:bottom w:val="single" w:color="auto" w:sz="4" w:space="0"/>
              <w:right w:val="single" w:color="auto" w:sz="4" w:space="0"/>
            </w:tcBorders>
            <w:vAlign w:val="center"/>
          </w:tcPr>
          <w:p w14:paraId="109E00A3">
            <w:pPr>
              <w:widowControl/>
              <w:snapToGrid w:val="0"/>
              <w:jc w:val="center"/>
              <w:rPr>
                <w:kern w:val="0"/>
                <w:sz w:val="24"/>
                <w:szCs w:val="24"/>
              </w:rPr>
            </w:pPr>
          </w:p>
        </w:tc>
      </w:tr>
      <w:tr w14:paraId="0CDC2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626664AC">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14:paraId="6E5A9590">
            <w:pPr>
              <w:widowControl/>
              <w:snapToGrid w:val="0"/>
              <w:jc w:val="center"/>
              <w:rPr>
                <w:kern w:val="0"/>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14:paraId="56E83945">
            <w:pPr>
              <w:widowControl/>
              <w:snapToGrid w:val="0"/>
              <w:jc w:val="center"/>
              <w:rPr>
                <w:kern w:val="0"/>
                <w:sz w:val="24"/>
                <w:szCs w:val="24"/>
              </w:rPr>
            </w:pPr>
          </w:p>
        </w:tc>
        <w:tc>
          <w:tcPr>
            <w:tcW w:w="2071" w:type="dxa"/>
            <w:tcBorders>
              <w:top w:val="single" w:color="auto" w:sz="4" w:space="0"/>
              <w:left w:val="single" w:color="auto" w:sz="4" w:space="0"/>
              <w:bottom w:val="single" w:color="auto" w:sz="4" w:space="0"/>
              <w:right w:val="single" w:color="auto" w:sz="4" w:space="0"/>
            </w:tcBorders>
            <w:vAlign w:val="center"/>
          </w:tcPr>
          <w:p w14:paraId="1BEC40F8">
            <w:pPr>
              <w:widowControl/>
              <w:snapToGrid w:val="0"/>
              <w:jc w:val="center"/>
              <w:rPr>
                <w:kern w:val="0"/>
                <w:sz w:val="24"/>
                <w:szCs w:val="24"/>
              </w:rPr>
            </w:pPr>
          </w:p>
        </w:tc>
        <w:tc>
          <w:tcPr>
            <w:tcW w:w="1315" w:type="dxa"/>
            <w:tcBorders>
              <w:top w:val="single" w:color="auto" w:sz="4" w:space="0"/>
              <w:left w:val="single" w:color="auto" w:sz="4" w:space="0"/>
              <w:bottom w:val="single" w:color="auto" w:sz="4" w:space="0"/>
              <w:right w:val="single" w:color="auto" w:sz="4" w:space="0"/>
            </w:tcBorders>
            <w:vAlign w:val="center"/>
          </w:tcPr>
          <w:p w14:paraId="49389AE2">
            <w:pPr>
              <w:widowControl/>
              <w:snapToGrid w:val="0"/>
              <w:jc w:val="center"/>
              <w:rPr>
                <w:kern w:val="0"/>
                <w:sz w:val="24"/>
                <w:szCs w:val="24"/>
              </w:rPr>
            </w:pPr>
          </w:p>
        </w:tc>
      </w:tr>
      <w:tr w14:paraId="667C8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06387AF2">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14:paraId="6131702E">
            <w:pPr>
              <w:widowControl/>
              <w:snapToGrid w:val="0"/>
              <w:jc w:val="center"/>
              <w:rPr>
                <w:kern w:val="0"/>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14:paraId="1AAD1982">
            <w:pPr>
              <w:widowControl/>
              <w:snapToGrid w:val="0"/>
              <w:jc w:val="center"/>
              <w:rPr>
                <w:kern w:val="0"/>
                <w:sz w:val="24"/>
                <w:szCs w:val="24"/>
              </w:rPr>
            </w:pPr>
          </w:p>
        </w:tc>
        <w:tc>
          <w:tcPr>
            <w:tcW w:w="2071" w:type="dxa"/>
            <w:tcBorders>
              <w:top w:val="single" w:color="auto" w:sz="4" w:space="0"/>
              <w:left w:val="single" w:color="auto" w:sz="4" w:space="0"/>
              <w:bottom w:val="single" w:color="auto" w:sz="4" w:space="0"/>
              <w:right w:val="single" w:color="auto" w:sz="4" w:space="0"/>
            </w:tcBorders>
            <w:vAlign w:val="center"/>
          </w:tcPr>
          <w:p w14:paraId="55DE585D">
            <w:pPr>
              <w:widowControl/>
              <w:snapToGrid w:val="0"/>
              <w:jc w:val="center"/>
              <w:rPr>
                <w:kern w:val="0"/>
                <w:sz w:val="24"/>
                <w:szCs w:val="24"/>
              </w:rPr>
            </w:pPr>
          </w:p>
        </w:tc>
        <w:tc>
          <w:tcPr>
            <w:tcW w:w="1315" w:type="dxa"/>
            <w:tcBorders>
              <w:top w:val="single" w:color="auto" w:sz="4" w:space="0"/>
              <w:left w:val="single" w:color="auto" w:sz="4" w:space="0"/>
              <w:bottom w:val="single" w:color="auto" w:sz="4" w:space="0"/>
              <w:right w:val="single" w:color="auto" w:sz="4" w:space="0"/>
            </w:tcBorders>
            <w:vAlign w:val="center"/>
          </w:tcPr>
          <w:p w14:paraId="10A61E9E">
            <w:pPr>
              <w:widowControl/>
              <w:snapToGrid w:val="0"/>
              <w:jc w:val="center"/>
              <w:rPr>
                <w:kern w:val="0"/>
                <w:sz w:val="24"/>
                <w:szCs w:val="24"/>
              </w:rPr>
            </w:pPr>
          </w:p>
        </w:tc>
      </w:tr>
      <w:tr w14:paraId="2704F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5CD9E9D6">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14:paraId="575009D3">
            <w:pPr>
              <w:widowControl/>
              <w:snapToGrid w:val="0"/>
              <w:jc w:val="center"/>
              <w:rPr>
                <w:kern w:val="0"/>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14:paraId="2155CF02">
            <w:pPr>
              <w:widowControl/>
              <w:snapToGrid w:val="0"/>
              <w:jc w:val="center"/>
              <w:rPr>
                <w:kern w:val="0"/>
                <w:sz w:val="24"/>
                <w:szCs w:val="24"/>
              </w:rPr>
            </w:pPr>
          </w:p>
        </w:tc>
        <w:tc>
          <w:tcPr>
            <w:tcW w:w="2071" w:type="dxa"/>
            <w:tcBorders>
              <w:top w:val="single" w:color="auto" w:sz="4" w:space="0"/>
              <w:left w:val="single" w:color="auto" w:sz="4" w:space="0"/>
              <w:bottom w:val="single" w:color="auto" w:sz="4" w:space="0"/>
              <w:right w:val="single" w:color="auto" w:sz="4" w:space="0"/>
            </w:tcBorders>
            <w:vAlign w:val="center"/>
          </w:tcPr>
          <w:p w14:paraId="0C5F2D08">
            <w:pPr>
              <w:widowControl/>
              <w:snapToGrid w:val="0"/>
              <w:jc w:val="center"/>
              <w:rPr>
                <w:kern w:val="0"/>
                <w:sz w:val="24"/>
                <w:szCs w:val="24"/>
              </w:rPr>
            </w:pPr>
          </w:p>
        </w:tc>
        <w:tc>
          <w:tcPr>
            <w:tcW w:w="1315" w:type="dxa"/>
            <w:tcBorders>
              <w:top w:val="single" w:color="auto" w:sz="4" w:space="0"/>
              <w:left w:val="single" w:color="auto" w:sz="4" w:space="0"/>
              <w:bottom w:val="single" w:color="auto" w:sz="4" w:space="0"/>
              <w:right w:val="single" w:color="auto" w:sz="4" w:space="0"/>
            </w:tcBorders>
            <w:vAlign w:val="center"/>
          </w:tcPr>
          <w:p w14:paraId="00C2B7CE">
            <w:pPr>
              <w:widowControl/>
              <w:snapToGrid w:val="0"/>
              <w:jc w:val="center"/>
              <w:rPr>
                <w:kern w:val="0"/>
                <w:sz w:val="24"/>
                <w:szCs w:val="24"/>
              </w:rPr>
            </w:pPr>
          </w:p>
        </w:tc>
      </w:tr>
    </w:tbl>
    <w:p w14:paraId="6FF02B5F">
      <w:pPr>
        <w:spacing w:line="360" w:lineRule="auto"/>
        <w:ind w:firstLine="448" w:firstLineChars="200"/>
        <w:rPr>
          <w:sz w:val="24"/>
          <w:szCs w:val="24"/>
        </w:rPr>
      </w:pPr>
      <w:r>
        <w:rPr>
          <w:rFonts w:ascii="宋体" w:hAnsi="宋体"/>
          <w:sz w:val="24"/>
          <w:szCs w:val="24"/>
        </w:rPr>
        <w:t>注：</w:t>
      </w:r>
    </w:p>
    <w:p w14:paraId="47069DED">
      <w:pPr>
        <w:spacing w:line="360" w:lineRule="auto"/>
        <w:ind w:firstLine="448" w:firstLineChars="200"/>
        <w:rPr>
          <w:sz w:val="24"/>
          <w:szCs w:val="24"/>
        </w:rPr>
      </w:pPr>
      <w:r>
        <w:rPr>
          <w:rFonts w:hint="eastAsia"/>
          <w:sz w:val="24"/>
          <w:szCs w:val="24"/>
        </w:rPr>
        <w:t xml:space="preserve">1. </w:t>
      </w:r>
      <w:r>
        <w:rPr>
          <w:rFonts w:hint="eastAsia" w:ascii="宋体" w:hAnsi="宋体"/>
          <w:sz w:val="24"/>
          <w:szCs w:val="24"/>
        </w:rPr>
        <w:t>此表仅体现与招标文件技术要求存在偏离的部分，无偏离的部分，无需填写。</w:t>
      </w:r>
    </w:p>
    <w:p w14:paraId="66FB0B63">
      <w:pPr>
        <w:spacing w:line="360" w:lineRule="auto"/>
        <w:ind w:firstLine="448" w:firstLineChars="200"/>
        <w:rPr>
          <w:rFonts w:ascii="宋体" w:hAnsi="宋体"/>
          <w:sz w:val="24"/>
          <w:szCs w:val="24"/>
        </w:rPr>
      </w:pPr>
      <w:r>
        <w:rPr>
          <w:rFonts w:hint="eastAsia"/>
          <w:sz w:val="24"/>
          <w:szCs w:val="24"/>
        </w:rPr>
        <w:t>2</w:t>
      </w:r>
      <w:r>
        <w:rPr>
          <w:sz w:val="24"/>
          <w:szCs w:val="24"/>
        </w:rPr>
        <w:t xml:space="preserve">. </w:t>
      </w:r>
      <w:r>
        <w:rPr>
          <w:rFonts w:ascii="宋体" w:hAnsi="宋体"/>
          <w:sz w:val="24"/>
          <w:szCs w:val="24"/>
        </w:rPr>
        <w:t>不如实填写偏离情况的</w:t>
      </w:r>
      <w:r>
        <w:rPr>
          <w:rFonts w:hint="eastAsia" w:ascii="宋体" w:hAnsi="宋体"/>
          <w:sz w:val="24"/>
          <w:szCs w:val="24"/>
        </w:rPr>
        <w:t>投标</w:t>
      </w:r>
      <w:r>
        <w:rPr>
          <w:rFonts w:ascii="宋体" w:hAnsi="宋体"/>
          <w:sz w:val="24"/>
          <w:szCs w:val="24"/>
        </w:rPr>
        <w:t>文件将视为虚假材料。</w:t>
      </w:r>
    </w:p>
    <w:p w14:paraId="1C505010">
      <w:pPr>
        <w:spacing w:line="360" w:lineRule="auto"/>
        <w:ind w:firstLine="448" w:firstLineChars="200"/>
        <w:rPr>
          <w:sz w:val="24"/>
        </w:rPr>
      </w:pPr>
      <w:r>
        <w:rPr>
          <w:rFonts w:hint="eastAsia"/>
          <w:sz w:val="24"/>
          <w:szCs w:val="24"/>
        </w:rPr>
        <w:t>3</w:t>
      </w:r>
      <w:r>
        <w:rPr>
          <w:sz w:val="24"/>
          <w:szCs w:val="24"/>
        </w:rPr>
        <w:t xml:space="preserve">. </w:t>
      </w:r>
      <w:r>
        <w:rPr>
          <w:rFonts w:hint="eastAsia"/>
          <w:sz w:val="24"/>
          <w:szCs w:val="24"/>
        </w:rPr>
        <w:t>“</w:t>
      </w:r>
      <w:r>
        <w:rPr>
          <w:rFonts w:hint="eastAsia" w:ascii="宋体" w:hAnsi="宋体"/>
          <w:sz w:val="24"/>
          <w:szCs w:val="24"/>
        </w:rPr>
        <w:t>招标</w:t>
      </w:r>
      <w:r>
        <w:rPr>
          <w:rFonts w:ascii="宋体" w:hAnsi="宋体"/>
          <w:sz w:val="24"/>
          <w:szCs w:val="24"/>
        </w:rPr>
        <w:t>文件要求</w:t>
      </w:r>
      <w:r>
        <w:rPr>
          <w:rFonts w:hint="eastAsia"/>
          <w:sz w:val="24"/>
          <w:szCs w:val="24"/>
        </w:rPr>
        <w:t>”</w:t>
      </w:r>
      <w:r>
        <w:rPr>
          <w:rFonts w:ascii="宋体" w:hAnsi="宋体"/>
          <w:sz w:val="24"/>
          <w:szCs w:val="24"/>
        </w:rPr>
        <w:t>指</w:t>
      </w:r>
      <w:r>
        <w:rPr>
          <w:rFonts w:hint="eastAsia" w:ascii="宋体" w:hAnsi="宋体"/>
          <w:sz w:val="24"/>
          <w:szCs w:val="24"/>
        </w:rPr>
        <w:t>招标</w:t>
      </w:r>
      <w:r>
        <w:rPr>
          <w:rFonts w:ascii="宋体" w:hAnsi="宋体"/>
          <w:sz w:val="24"/>
          <w:szCs w:val="24"/>
        </w:rPr>
        <w:t>文件中规定的具体要求，“</w:t>
      </w:r>
      <w:r>
        <w:rPr>
          <w:rFonts w:hint="eastAsia" w:ascii="宋体" w:hAnsi="宋体"/>
          <w:sz w:val="24"/>
          <w:szCs w:val="24"/>
        </w:rPr>
        <w:t>投标</w:t>
      </w:r>
      <w:r>
        <w:rPr>
          <w:rFonts w:ascii="宋体" w:hAnsi="宋体"/>
          <w:sz w:val="24"/>
          <w:szCs w:val="24"/>
        </w:rPr>
        <w:t>应答”指投标</w:t>
      </w:r>
      <w:r>
        <w:rPr>
          <w:rFonts w:hint="eastAsia" w:ascii="宋体" w:hAnsi="宋体"/>
          <w:sz w:val="24"/>
          <w:szCs w:val="24"/>
        </w:rPr>
        <w:t>文件</w:t>
      </w:r>
      <w:r>
        <w:rPr>
          <w:rFonts w:ascii="宋体" w:hAnsi="宋体"/>
          <w:sz w:val="24"/>
          <w:szCs w:val="24"/>
        </w:rPr>
        <w:t>的</w:t>
      </w:r>
      <w:r>
        <w:rPr>
          <w:rFonts w:hint="eastAsia" w:ascii="宋体" w:hAnsi="宋体"/>
          <w:sz w:val="24"/>
          <w:szCs w:val="24"/>
        </w:rPr>
        <w:t>具体内容</w:t>
      </w:r>
      <w:r>
        <w:rPr>
          <w:rFonts w:ascii="宋体" w:hAnsi="宋体"/>
          <w:sz w:val="24"/>
          <w:szCs w:val="24"/>
        </w:rPr>
        <w:t>。“偏离说明”指</w:t>
      </w:r>
      <w:r>
        <w:rPr>
          <w:rFonts w:hint="eastAsia" w:ascii="宋体" w:hAnsi="宋体"/>
          <w:sz w:val="24"/>
          <w:szCs w:val="24"/>
        </w:rPr>
        <w:t>招标</w:t>
      </w:r>
      <w:r>
        <w:rPr>
          <w:rFonts w:ascii="宋体" w:hAnsi="宋体"/>
          <w:sz w:val="24"/>
          <w:szCs w:val="24"/>
        </w:rPr>
        <w:t>文件中规定的具体要求与</w:t>
      </w:r>
      <w:r>
        <w:rPr>
          <w:rFonts w:hint="eastAsia" w:ascii="宋体" w:hAnsi="宋体"/>
          <w:sz w:val="24"/>
          <w:szCs w:val="24"/>
        </w:rPr>
        <w:t>投标</w:t>
      </w:r>
      <w:r>
        <w:rPr>
          <w:rFonts w:ascii="宋体" w:hAnsi="宋体"/>
          <w:sz w:val="24"/>
          <w:szCs w:val="24"/>
        </w:rPr>
        <w:t>文件的具体内容的不同之处。</w:t>
      </w:r>
    </w:p>
    <w:p w14:paraId="39E633B5">
      <w:pPr>
        <w:spacing w:line="360" w:lineRule="auto"/>
        <w:rPr>
          <w:sz w:val="24"/>
        </w:rPr>
      </w:pPr>
    </w:p>
    <w:p w14:paraId="501016AE">
      <w:pPr>
        <w:spacing w:line="360" w:lineRule="auto"/>
        <w:ind w:firstLine="3808" w:firstLineChars="1700"/>
        <w:rPr>
          <w:sz w:val="24"/>
        </w:rPr>
      </w:pPr>
      <w:r>
        <w:rPr>
          <w:sz w:val="24"/>
        </w:rPr>
        <w:t>投标人名称：</w:t>
      </w:r>
    </w:p>
    <w:p w14:paraId="2FFDD3A8">
      <w:pPr>
        <w:spacing w:line="360" w:lineRule="auto"/>
        <w:ind w:firstLine="3808" w:firstLineChars="1700"/>
        <w:rPr>
          <w:sz w:val="24"/>
        </w:rPr>
      </w:pPr>
    </w:p>
    <w:p w14:paraId="2EB2AF8D">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13F1A019">
      <w:pPr>
        <w:spacing w:line="620" w:lineRule="exact"/>
        <w:rPr>
          <w:b/>
          <w:sz w:val="24"/>
        </w:rPr>
      </w:pPr>
      <w:r>
        <w:rPr>
          <w:sz w:val="24"/>
        </w:rPr>
        <w:br w:type="page"/>
      </w:r>
      <w:r>
        <w:rPr>
          <w:b/>
          <w:sz w:val="24"/>
        </w:rPr>
        <w:t>附件</w:t>
      </w:r>
      <w:r>
        <w:rPr>
          <w:rFonts w:hint="eastAsia"/>
          <w:b/>
          <w:sz w:val="24"/>
        </w:rPr>
        <w:t>7</w:t>
      </w:r>
    </w:p>
    <w:p w14:paraId="0E2B776B">
      <w:pPr>
        <w:widowControl/>
        <w:rPr>
          <w:b/>
          <w:sz w:val="24"/>
        </w:rPr>
      </w:pPr>
    </w:p>
    <w:p w14:paraId="28735781">
      <w:pPr>
        <w:widowControl/>
        <w:jc w:val="center"/>
        <w:rPr>
          <w:b/>
          <w:sz w:val="24"/>
        </w:rPr>
      </w:pPr>
      <w:r>
        <w:rPr>
          <w:rFonts w:hint="eastAsia"/>
          <w:b/>
          <w:sz w:val="24"/>
        </w:rPr>
        <w:t>项目人员及岗位安排</w:t>
      </w:r>
    </w:p>
    <w:p w14:paraId="29E66FAD">
      <w:pPr>
        <w:widowControl/>
        <w:jc w:val="left"/>
        <w:rPr>
          <w:sz w:val="24"/>
        </w:rPr>
      </w:pPr>
    </w:p>
    <w:p w14:paraId="51B5C2BB">
      <w:pPr>
        <w:spacing w:line="460" w:lineRule="exact"/>
        <w:rPr>
          <w:sz w:val="24"/>
        </w:rPr>
      </w:pPr>
      <w:r>
        <w:rPr>
          <w:sz w:val="24"/>
        </w:rPr>
        <w:t>项目名称：</w:t>
      </w:r>
      <w:r>
        <w:rPr>
          <w:sz w:val="24"/>
          <w:u w:val="single"/>
        </w:rPr>
        <w:t xml:space="preserve">                    </w:t>
      </w:r>
    </w:p>
    <w:p w14:paraId="511CE68E">
      <w:pPr>
        <w:spacing w:line="460" w:lineRule="exact"/>
        <w:rPr>
          <w:sz w:val="24"/>
        </w:rPr>
      </w:pPr>
      <w:r>
        <w:rPr>
          <w:sz w:val="24"/>
        </w:rPr>
        <w:t>项目编号：</w:t>
      </w:r>
      <w:r>
        <w:rPr>
          <w:sz w:val="24"/>
          <w:u w:val="single"/>
        </w:rPr>
        <w:t xml:space="preserve">                    </w:t>
      </w:r>
    </w:p>
    <w:p w14:paraId="4E350303">
      <w:pPr>
        <w:spacing w:line="460" w:lineRule="exact"/>
        <w:rPr>
          <w:sz w:val="24"/>
          <w:u w:val="single"/>
        </w:rPr>
      </w:pPr>
      <w:r>
        <w:rPr>
          <w:sz w:val="24"/>
        </w:rPr>
        <w:t>包号：</w:t>
      </w:r>
      <w:r>
        <w:rPr>
          <w:sz w:val="24"/>
          <w:u w:val="single"/>
        </w:rPr>
        <w:t xml:space="preserve">                        </w:t>
      </w:r>
    </w:p>
    <w:p w14:paraId="555510E1">
      <w:pPr>
        <w:widowControl/>
        <w:jc w:val="left"/>
        <w:rPr>
          <w:sz w:val="24"/>
        </w:rPr>
      </w:pPr>
    </w:p>
    <w:p w14:paraId="32D7E879">
      <w:pPr>
        <w:widowControl/>
        <w:jc w:val="left"/>
        <w:rPr>
          <w:sz w:val="24"/>
        </w:rPr>
      </w:pPr>
    </w:p>
    <w:tbl>
      <w:tblPr>
        <w:tblStyle w:val="23"/>
        <w:tblW w:w="52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1224"/>
        <w:gridCol w:w="1222"/>
        <w:gridCol w:w="1995"/>
        <w:gridCol w:w="1169"/>
        <w:gridCol w:w="1296"/>
        <w:gridCol w:w="1294"/>
      </w:tblGrid>
      <w:tr w14:paraId="5D67F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6726B2DD">
            <w:pPr>
              <w:spacing w:line="360" w:lineRule="auto"/>
              <w:jc w:val="center"/>
              <w:rPr>
                <w:b/>
                <w:szCs w:val="21"/>
              </w:rPr>
            </w:pPr>
            <w:r>
              <w:rPr>
                <w:b/>
                <w:szCs w:val="21"/>
              </w:rPr>
              <w:t>序号</w:t>
            </w:r>
          </w:p>
        </w:tc>
        <w:tc>
          <w:tcPr>
            <w:tcW w:w="683" w:type="pct"/>
            <w:vAlign w:val="center"/>
          </w:tcPr>
          <w:p w14:paraId="62925FF4">
            <w:pPr>
              <w:spacing w:line="360" w:lineRule="auto"/>
              <w:jc w:val="center"/>
              <w:rPr>
                <w:b/>
                <w:szCs w:val="21"/>
              </w:rPr>
            </w:pPr>
            <w:r>
              <w:rPr>
                <w:b/>
                <w:szCs w:val="21"/>
              </w:rPr>
              <w:t>岗位名称</w:t>
            </w:r>
          </w:p>
        </w:tc>
        <w:tc>
          <w:tcPr>
            <w:tcW w:w="682" w:type="pct"/>
            <w:vAlign w:val="center"/>
          </w:tcPr>
          <w:p w14:paraId="1794E5B5">
            <w:pPr>
              <w:spacing w:line="360" w:lineRule="auto"/>
              <w:jc w:val="center"/>
              <w:rPr>
                <w:b/>
                <w:szCs w:val="21"/>
              </w:rPr>
            </w:pPr>
            <w:r>
              <w:rPr>
                <w:rFonts w:hint="eastAsia"/>
                <w:b/>
                <w:szCs w:val="21"/>
              </w:rPr>
              <w:t>投入</w:t>
            </w:r>
            <w:r>
              <w:rPr>
                <w:b/>
                <w:szCs w:val="21"/>
              </w:rPr>
              <w:t>人数</w:t>
            </w:r>
          </w:p>
        </w:tc>
        <w:tc>
          <w:tcPr>
            <w:tcW w:w="1113" w:type="pct"/>
            <w:vAlign w:val="center"/>
          </w:tcPr>
          <w:p w14:paraId="2C34FFFE">
            <w:pPr>
              <w:spacing w:line="360" w:lineRule="auto"/>
              <w:jc w:val="center"/>
              <w:rPr>
                <w:b/>
                <w:szCs w:val="21"/>
              </w:rPr>
            </w:pPr>
            <w:r>
              <w:rPr>
                <w:rFonts w:hint="eastAsia"/>
                <w:b/>
                <w:szCs w:val="21"/>
              </w:rPr>
              <w:t>人员情况简介</w:t>
            </w:r>
          </w:p>
        </w:tc>
        <w:tc>
          <w:tcPr>
            <w:tcW w:w="652" w:type="pct"/>
            <w:vAlign w:val="center"/>
          </w:tcPr>
          <w:p w14:paraId="2CFD6FF7">
            <w:pPr>
              <w:spacing w:line="360" w:lineRule="auto"/>
              <w:jc w:val="center"/>
              <w:rPr>
                <w:b/>
                <w:szCs w:val="21"/>
              </w:rPr>
            </w:pPr>
            <w:r>
              <w:rPr>
                <w:rFonts w:hint="eastAsia"/>
                <w:b/>
                <w:szCs w:val="21"/>
              </w:rPr>
              <w:t>是否退休</w:t>
            </w:r>
          </w:p>
        </w:tc>
        <w:tc>
          <w:tcPr>
            <w:tcW w:w="723" w:type="pct"/>
            <w:vAlign w:val="center"/>
          </w:tcPr>
          <w:p w14:paraId="163A9497">
            <w:pPr>
              <w:spacing w:line="360" w:lineRule="auto"/>
              <w:jc w:val="center"/>
              <w:rPr>
                <w:b/>
                <w:szCs w:val="21"/>
              </w:rPr>
            </w:pPr>
            <w:r>
              <w:rPr>
                <w:b/>
                <w:szCs w:val="21"/>
              </w:rPr>
              <w:t>工作时间</w:t>
            </w:r>
          </w:p>
        </w:tc>
        <w:tc>
          <w:tcPr>
            <w:tcW w:w="722" w:type="pct"/>
            <w:vAlign w:val="center"/>
          </w:tcPr>
          <w:p w14:paraId="1620998A">
            <w:pPr>
              <w:spacing w:line="360" w:lineRule="auto"/>
              <w:jc w:val="center"/>
              <w:rPr>
                <w:b/>
                <w:szCs w:val="21"/>
              </w:rPr>
            </w:pPr>
            <w:r>
              <w:rPr>
                <w:rFonts w:hint="eastAsia"/>
                <w:b/>
                <w:szCs w:val="21"/>
              </w:rPr>
              <w:t>备注</w:t>
            </w:r>
          </w:p>
        </w:tc>
      </w:tr>
      <w:tr w14:paraId="33BDE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296B4C02">
            <w:pPr>
              <w:spacing w:line="360" w:lineRule="auto"/>
              <w:jc w:val="center"/>
              <w:rPr>
                <w:szCs w:val="21"/>
              </w:rPr>
            </w:pPr>
          </w:p>
        </w:tc>
        <w:tc>
          <w:tcPr>
            <w:tcW w:w="683" w:type="pct"/>
            <w:vAlign w:val="center"/>
          </w:tcPr>
          <w:p w14:paraId="6154F1AD">
            <w:pPr>
              <w:spacing w:line="360" w:lineRule="auto"/>
              <w:jc w:val="center"/>
              <w:rPr>
                <w:szCs w:val="21"/>
              </w:rPr>
            </w:pPr>
          </w:p>
        </w:tc>
        <w:tc>
          <w:tcPr>
            <w:tcW w:w="682" w:type="pct"/>
            <w:vAlign w:val="center"/>
          </w:tcPr>
          <w:p w14:paraId="39E175F7">
            <w:pPr>
              <w:spacing w:line="360" w:lineRule="auto"/>
              <w:jc w:val="center"/>
              <w:rPr>
                <w:szCs w:val="21"/>
              </w:rPr>
            </w:pPr>
          </w:p>
        </w:tc>
        <w:tc>
          <w:tcPr>
            <w:tcW w:w="1113" w:type="pct"/>
            <w:vAlign w:val="center"/>
          </w:tcPr>
          <w:p w14:paraId="06B5B129">
            <w:pPr>
              <w:spacing w:line="360" w:lineRule="auto"/>
              <w:jc w:val="center"/>
              <w:rPr>
                <w:szCs w:val="21"/>
              </w:rPr>
            </w:pPr>
          </w:p>
        </w:tc>
        <w:tc>
          <w:tcPr>
            <w:tcW w:w="652" w:type="pct"/>
            <w:vAlign w:val="center"/>
          </w:tcPr>
          <w:p w14:paraId="07D725F3">
            <w:pPr>
              <w:spacing w:line="360" w:lineRule="auto"/>
              <w:jc w:val="center"/>
              <w:rPr>
                <w:szCs w:val="21"/>
              </w:rPr>
            </w:pPr>
          </w:p>
        </w:tc>
        <w:tc>
          <w:tcPr>
            <w:tcW w:w="723" w:type="pct"/>
            <w:vAlign w:val="center"/>
          </w:tcPr>
          <w:p w14:paraId="27F8430E">
            <w:pPr>
              <w:spacing w:line="360" w:lineRule="auto"/>
              <w:jc w:val="center"/>
              <w:rPr>
                <w:szCs w:val="21"/>
              </w:rPr>
            </w:pPr>
          </w:p>
        </w:tc>
        <w:tc>
          <w:tcPr>
            <w:tcW w:w="722" w:type="pct"/>
          </w:tcPr>
          <w:p w14:paraId="32FEE05F">
            <w:pPr>
              <w:spacing w:line="360" w:lineRule="auto"/>
              <w:jc w:val="center"/>
              <w:rPr>
                <w:szCs w:val="21"/>
              </w:rPr>
            </w:pPr>
          </w:p>
        </w:tc>
      </w:tr>
      <w:tr w14:paraId="09C15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6F86E52F">
            <w:pPr>
              <w:spacing w:line="360" w:lineRule="auto"/>
              <w:jc w:val="center"/>
              <w:rPr>
                <w:szCs w:val="21"/>
              </w:rPr>
            </w:pPr>
          </w:p>
        </w:tc>
        <w:tc>
          <w:tcPr>
            <w:tcW w:w="683" w:type="pct"/>
            <w:vAlign w:val="center"/>
          </w:tcPr>
          <w:p w14:paraId="3346B3F0">
            <w:pPr>
              <w:spacing w:line="360" w:lineRule="auto"/>
              <w:jc w:val="center"/>
              <w:rPr>
                <w:szCs w:val="21"/>
              </w:rPr>
            </w:pPr>
          </w:p>
        </w:tc>
        <w:tc>
          <w:tcPr>
            <w:tcW w:w="682" w:type="pct"/>
            <w:vAlign w:val="center"/>
          </w:tcPr>
          <w:p w14:paraId="7F4BFD1E">
            <w:pPr>
              <w:spacing w:line="360" w:lineRule="auto"/>
              <w:jc w:val="center"/>
              <w:rPr>
                <w:szCs w:val="21"/>
              </w:rPr>
            </w:pPr>
          </w:p>
        </w:tc>
        <w:tc>
          <w:tcPr>
            <w:tcW w:w="1113" w:type="pct"/>
            <w:vAlign w:val="center"/>
          </w:tcPr>
          <w:p w14:paraId="645D1EC3">
            <w:pPr>
              <w:spacing w:line="360" w:lineRule="auto"/>
              <w:jc w:val="center"/>
              <w:rPr>
                <w:szCs w:val="21"/>
              </w:rPr>
            </w:pPr>
          </w:p>
        </w:tc>
        <w:tc>
          <w:tcPr>
            <w:tcW w:w="652" w:type="pct"/>
            <w:vAlign w:val="center"/>
          </w:tcPr>
          <w:p w14:paraId="1429AA99">
            <w:pPr>
              <w:spacing w:line="360" w:lineRule="auto"/>
              <w:jc w:val="center"/>
              <w:rPr>
                <w:szCs w:val="21"/>
              </w:rPr>
            </w:pPr>
          </w:p>
        </w:tc>
        <w:tc>
          <w:tcPr>
            <w:tcW w:w="723" w:type="pct"/>
            <w:vAlign w:val="center"/>
          </w:tcPr>
          <w:p w14:paraId="4DF91CC9">
            <w:pPr>
              <w:spacing w:line="360" w:lineRule="auto"/>
              <w:jc w:val="center"/>
              <w:rPr>
                <w:szCs w:val="21"/>
              </w:rPr>
            </w:pPr>
          </w:p>
        </w:tc>
        <w:tc>
          <w:tcPr>
            <w:tcW w:w="722" w:type="pct"/>
          </w:tcPr>
          <w:p w14:paraId="146E3A0B">
            <w:pPr>
              <w:spacing w:line="360" w:lineRule="auto"/>
              <w:jc w:val="center"/>
              <w:rPr>
                <w:szCs w:val="21"/>
              </w:rPr>
            </w:pPr>
          </w:p>
        </w:tc>
      </w:tr>
      <w:tr w14:paraId="3CF94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108A57E7">
            <w:pPr>
              <w:spacing w:line="360" w:lineRule="auto"/>
              <w:jc w:val="center"/>
              <w:rPr>
                <w:szCs w:val="21"/>
              </w:rPr>
            </w:pPr>
          </w:p>
        </w:tc>
        <w:tc>
          <w:tcPr>
            <w:tcW w:w="683" w:type="pct"/>
            <w:vAlign w:val="center"/>
          </w:tcPr>
          <w:p w14:paraId="06638166">
            <w:pPr>
              <w:spacing w:line="360" w:lineRule="auto"/>
              <w:jc w:val="center"/>
              <w:rPr>
                <w:szCs w:val="21"/>
              </w:rPr>
            </w:pPr>
          </w:p>
        </w:tc>
        <w:tc>
          <w:tcPr>
            <w:tcW w:w="682" w:type="pct"/>
            <w:vAlign w:val="center"/>
          </w:tcPr>
          <w:p w14:paraId="358EC0DF">
            <w:pPr>
              <w:spacing w:line="360" w:lineRule="auto"/>
              <w:jc w:val="center"/>
              <w:rPr>
                <w:szCs w:val="21"/>
              </w:rPr>
            </w:pPr>
          </w:p>
        </w:tc>
        <w:tc>
          <w:tcPr>
            <w:tcW w:w="1113" w:type="pct"/>
            <w:vAlign w:val="center"/>
          </w:tcPr>
          <w:p w14:paraId="37A6E8CE">
            <w:pPr>
              <w:spacing w:line="360" w:lineRule="auto"/>
              <w:jc w:val="center"/>
              <w:rPr>
                <w:szCs w:val="21"/>
              </w:rPr>
            </w:pPr>
          </w:p>
        </w:tc>
        <w:tc>
          <w:tcPr>
            <w:tcW w:w="652" w:type="pct"/>
            <w:vAlign w:val="center"/>
          </w:tcPr>
          <w:p w14:paraId="1C6A82F8">
            <w:pPr>
              <w:spacing w:line="360" w:lineRule="auto"/>
              <w:jc w:val="center"/>
              <w:rPr>
                <w:szCs w:val="21"/>
              </w:rPr>
            </w:pPr>
          </w:p>
        </w:tc>
        <w:tc>
          <w:tcPr>
            <w:tcW w:w="723" w:type="pct"/>
            <w:vAlign w:val="center"/>
          </w:tcPr>
          <w:p w14:paraId="2F310549">
            <w:pPr>
              <w:spacing w:line="360" w:lineRule="auto"/>
              <w:jc w:val="center"/>
              <w:rPr>
                <w:szCs w:val="21"/>
              </w:rPr>
            </w:pPr>
          </w:p>
        </w:tc>
        <w:tc>
          <w:tcPr>
            <w:tcW w:w="722" w:type="pct"/>
          </w:tcPr>
          <w:p w14:paraId="378C74E7">
            <w:pPr>
              <w:spacing w:line="360" w:lineRule="auto"/>
              <w:jc w:val="center"/>
              <w:rPr>
                <w:szCs w:val="21"/>
              </w:rPr>
            </w:pPr>
          </w:p>
        </w:tc>
      </w:tr>
      <w:tr w14:paraId="0AFBB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3F0010BB">
            <w:pPr>
              <w:spacing w:line="360" w:lineRule="auto"/>
              <w:jc w:val="center"/>
              <w:rPr>
                <w:szCs w:val="21"/>
              </w:rPr>
            </w:pPr>
          </w:p>
        </w:tc>
        <w:tc>
          <w:tcPr>
            <w:tcW w:w="683" w:type="pct"/>
            <w:vAlign w:val="center"/>
          </w:tcPr>
          <w:p w14:paraId="51086167">
            <w:pPr>
              <w:spacing w:line="360" w:lineRule="auto"/>
              <w:jc w:val="center"/>
              <w:rPr>
                <w:szCs w:val="21"/>
              </w:rPr>
            </w:pPr>
          </w:p>
        </w:tc>
        <w:tc>
          <w:tcPr>
            <w:tcW w:w="682" w:type="pct"/>
            <w:vAlign w:val="center"/>
          </w:tcPr>
          <w:p w14:paraId="3257252B">
            <w:pPr>
              <w:spacing w:line="360" w:lineRule="auto"/>
              <w:jc w:val="center"/>
              <w:rPr>
                <w:szCs w:val="21"/>
              </w:rPr>
            </w:pPr>
          </w:p>
        </w:tc>
        <w:tc>
          <w:tcPr>
            <w:tcW w:w="1113" w:type="pct"/>
            <w:vAlign w:val="center"/>
          </w:tcPr>
          <w:p w14:paraId="6D71C272">
            <w:pPr>
              <w:spacing w:line="360" w:lineRule="auto"/>
              <w:jc w:val="center"/>
              <w:rPr>
                <w:szCs w:val="21"/>
              </w:rPr>
            </w:pPr>
          </w:p>
        </w:tc>
        <w:tc>
          <w:tcPr>
            <w:tcW w:w="652" w:type="pct"/>
            <w:vAlign w:val="center"/>
          </w:tcPr>
          <w:p w14:paraId="7C3B6B10">
            <w:pPr>
              <w:spacing w:line="360" w:lineRule="auto"/>
              <w:jc w:val="center"/>
              <w:rPr>
                <w:szCs w:val="21"/>
              </w:rPr>
            </w:pPr>
          </w:p>
        </w:tc>
        <w:tc>
          <w:tcPr>
            <w:tcW w:w="723" w:type="pct"/>
            <w:vAlign w:val="center"/>
          </w:tcPr>
          <w:p w14:paraId="1447447A">
            <w:pPr>
              <w:spacing w:line="360" w:lineRule="auto"/>
              <w:jc w:val="center"/>
              <w:rPr>
                <w:szCs w:val="21"/>
              </w:rPr>
            </w:pPr>
          </w:p>
        </w:tc>
        <w:tc>
          <w:tcPr>
            <w:tcW w:w="722" w:type="pct"/>
          </w:tcPr>
          <w:p w14:paraId="4C57F4DC">
            <w:pPr>
              <w:spacing w:line="360" w:lineRule="auto"/>
              <w:jc w:val="center"/>
              <w:rPr>
                <w:szCs w:val="21"/>
              </w:rPr>
            </w:pPr>
          </w:p>
        </w:tc>
      </w:tr>
      <w:tr w14:paraId="565EF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674C3432">
            <w:pPr>
              <w:spacing w:line="360" w:lineRule="auto"/>
              <w:jc w:val="center"/>
              <w:rPr>
                <w:szCs w:val="21"/>
              </w:rPr>
            </w:pPr>
          </w:p>
        </w:tc>
        <w:tc>
          <w:tcPr>
            <w:tcW w:w="683" w:type="pct"/>
            <w:vAlign w:val="center"/>
          </w:tcPr>
          <w:p w14:paraId="31730D11">
            <w:pPr>
              <w:spacing w:line="360" w:lineRule="auto"/>
              <w:jc w:val="center"/>
              <w:rPr>
                <w:szCs w:val="21"/>
              </w:rPr>
            </w:pPr>
          </w:p>
        </w:tc>
        <w:tc>
          <w:tcPr>
            <w:tcW w:w="682" w:type="pct"/>
            <w:vAlign w:val="center"/>
          </w:tcPr>
          <w:p w14:paraId="7FEEE37C">
            <w:pPr>
              <w:spacing w:line="360" w:lineRule="auto"/>
              <w:jc w:val="center"/>
              <w:rPr>
                <w:szCs w:val="21"/>
              </w:rPr>
            </w:pPr>
          </w:p>
        </w:tc>
        <w:tc>
          <w:tcPr>
            <w:tcW w:w="1113" w:type="pct"/>
            <w:vAlign w:val="center"/>
          </w:tcPr>
          <w:p w14:paraId="1AAE3796">
            <w:pPr>
              <w:spacing w:line="360" w:lineRule="auto"/>
              <w:jc w:val="center"/>
              <w:rPr>
                <w:szCs w:val="21"/>
              </w:rPr>
            </w:pPr>
          </w:p>
        </w:tc>
        <w:tc>
          <w:tcPr>
            <w:tcW w:w="652" w:type="pct"/>
            <w:vAlign w:val="center"/>
          </w:tcPr>
          <w:p w14:paraId="52907EA1">
            <w:pPr>
              <w:spacing w:line="360" w:lineRule="auto"/>
              <w:jc w:val="center"/>
              <w:rPr>
                <w:szCs w:val="21"/>
              </w:rPr>
            </w:pPr>
          </w:p>
        </w:tc>
        <w:tc>
          <w:tcPr>
            <w:tcW w:w="723" w:type="pct"/>
            <w:vAlign w:val="center"/>
          </w:tcPr>
          <w:p w14:paraId="336530EA">
            <w:pPr>
              <w:spacing w:line="360" w:lineRule="auto"/>
              <w:jc w:val="center"/>
              <w:rPr>
                <w:szCs w:val="21"/>
              </w:rPr>
            </w:pPr>
          </w:p>
        </w:tc>
        <w:tc>
          <w:tcPr>
            <w:tcW w:w="722" w:type="pct"/>
          </w:tcPr>
          <w:p w14:paraId="02EA20AF">
            <w:pPr>
              <w:spacing w:line="360" w:lineRule="auto"/>
              <w:jc w:val="center"/>
              <w:rPr>
                <w:szCs w:val="21"/>
              </w:rPr>
            </w:pPr>
          </w:p>
        </w:tc>
      </w:tr>
      <w:tr w14:paraId="799D2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4098D794">
            <w:pPr>
              <w:spacing w:line="360" w:lineRule="auto"/>
              <w:jc w:val="center"/>
              <w:rPr>
                <w:szCs w:val="21"/>
              </w:rPr>
            </w:pPr>
          </w:p>
        </w:tc>
        <w:tc>
          <w:tcPr>
            <w:tcW w:w="683" w:type="pct"/>
            <w:vAlign w:val="center"/>
          </w:tcPr>
          <w:p w14:paraId="14B24418">
            <w:pPr>
              <w:spacing w:line="360" w:lineRule="auto"/>
              <w:jc w:val="center"/>
              <w:rPr>
                <w:szCs w:val="21"/>
              </w:rPr>
            </w:pPr>
          </w:p>
        </w:tc>
        <w:tc>
          <w:tcPr>
            <w:tcW w:w="682" w:type="pct"/>
            <w:vAlign w:val="center"/>
          </w:tcPr>
          <w:p w14:paraId="0380FE94">
            <w:pPr>
              <w:spacing w:line="360" w:lineRule="auto"/>
              <w:jc w:val="center"/>
              <w:rPr>
                <w:szCs w:val="21"/>
              </w:rPr>
            </w:pPr>
          </w:p>
        </w:tc>
        <w:tc>
          <w:tcPr>
            <w:tcW w:w="1113" w:type="pct"/>
            <w:vAlign w:val="center"/>
          </w:tcPr>
          <w:p w14:paraId="764688CE">
            <w:pPr>
              <w:spacing w:line="360" w:lineRule="auto"/>
              <w:jc w:val="center"/>
              <w:rPr>
                <w:szCs w:val="21"/>
              </w:rPr>
            </w:pPr>
          </w:p>
        </w:tc>
        <w:tc>
          <w:tcPr>
            <w:tcW w:w="652" w:type="pct"/>
            <w:vAlign w:val="center"/>
          </w:tcPr>
          <w:p w14:paraId="1A4ED3C7">
            <w:pPr>
              <w:spacing w:line="360" w:lineRule="auto"/>
              <w:jc w:val="center"/>
              <w:rPr>
                <w:szCs w:val="21"/>
              </w:rPr>
            </w:pPr>
          </w:p>
        </w:tc>
        <w:tc>
          <w:tcPr>
            <w:tcW w:w="723" w:type="pct"/>
            <w:vAlign w:val="center"/>
          </w:tcPr>
          <w:p w14:paraId="05B3E6C0">
            <w:pPr>
              <w:spacing w:line="360" w:lineRule="auto"/>
              <w:jc w:val="center"/>
              <w:rPr>
                <w:szCs w:val="21"/>
              </w:rPr>
            </w:pPr>
          </w:p>
        </w:tc>
        <w:tc>
          <w:tcPr>
            <w:tcW w:w="722" w:type="pct"/>
          </w:tcPr>
          <w:p w14:paraId="425E8F02">
            <w:pPr>
              <w:spacing w:line="360" w:lineRule="auto"/>
              <w:jc w:val="center"/>
              <w:rPr>
                <w:szCs w:val="21"/>
              </w:rPr>
            </w:pPr>
          </w:p>
        </w:tc>
      </w:tr>
      <w:tr w14:paraId="685B9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pct"/>
            <w:gridSpan w:val="2"/>
            <w:vAlign w:val="center"/>
          </w:tcPr>
          <w:p w14:paraId="1C796E38">
            <w:pPr>
              <w:spacing w:line="360" w:lineRule="auto"/>
              <w:jc w:val="center"/>
              <w:rPr>
                <w:szCs w:val="21"/>
              </w:rPr>
            </w:pPr>
            <w:r>
              <w:rPr>
                <w:rFonts w:hint="eastAsia"/>
                <w:szCs w:val="21"/>
              </w:rPr>
              <w:t>合计人数</w:t>
            </w:r>
          </w:p>
        </w:tc>
        <w:tc>
          <w:tcPr>
            <w:tcW w:w="3892" w:type="pct"/>
            <w:gridSpan w:val="5"/>
            <w:vAlign w:val="center"/>
          </w:tcPr>
          <w:p w14:paraId="631DAA3B">
            <w:pPr>
              <w:spacing w:line="360" w:lineRule="auto"/>
              <w:jc w:val="center"/>
              <w:rPr>
                <w:szCs w:val="21"/>
              </w:rPr>
            </w:pPr>
          </w:p>
        </w:tc>
      </w:tr>
    </w:tbl>
    <w:p w14:paraId="769CCA63">
      <w:pPr>
        <w:widowControl/>
        <w:spacing w:line="360" w:lineRule="auto"/>
        <w:ind w:firstLine="448" w:firstLineChars="200"/>
        <w:jc w:val="left"/>
        <w:rPr>
          <w:sz w:val="24"/>
        </w:rPr>
      </w:pPr>
      <w:r>
        <w:rPr>
          <w:rFonts w:hint="eastAsia"/>
          <w:sz w:val="24"/>
        </w:rPr>
        <w:t>我公司承诺上述人员身体健康，一旦我公司获得中标，承诺上述人员投入本项目服务，非经采购人同意，不随意更换人员。在投标时已经确定的人员（投标文件中已经提供了相关证书的人员和享受相关减免政策的人员）将专职全职投入本项目服务，不兼职服务其他项目。</w:t>
      </w:r>
    </w:p>
    <w:p w14:paraId="1FD551DC">
      <w:pPr>
        <w:widowControl/>
        <w:spacing w:line="360" w:lineRule="auto"/>
        <w:ind w:firstLine="448" w:firstLineChars="200"/>
        <w:jc w:val="left"/>
        <w:rPr>
          <w:sz w:val="24"/>
        </w:rPr>
      </w:pPr>
      <w:r>
        <w:rPr>
          <w:rFonts w:hint="eastAsia"/>
          <w:sz w:val="24"/>
        </w:rPr>
        <w:t>按劳动法和国务院关于职工工作时间的规定，正常情况下，上述人员每日工作不超过8小时，每周工作不超过40小时。采购人需安排加班的，我公司积极配合并向劳动者支付加班费。</w:t>
      </w:r>
    </w:p>
    <w:p w14:paraId="7B2C688C">
      <w:pPr>
        <w:widowControl/>
        <w:spacing w:line="360" w:lineRule="auto"/>
        <w:ind w:firstLine="448" w:firstLineChars="200"/>
        <w:jc w:val="left"/>
        <w:rPr>
          <w:sz w:val="24"/>
        </w:rPr>
      </w:pPr>
      <w:r>
        <w:rPr>
          <w:rFonts w:hint="eastAsia"/>
          <w:sz w:val="24"/>
        </w:rPr>
        <w:t>填写说明：</w:t>
      </w:r>
    </w:p>
    <w:p w14:paraId="1DE584C1">
      <w:pPr>
        <w:widowControl/>
        <w:spacing w:line="360" w:lineRule="auto"/>
        <w:ind w:firstLine="448" w:firstLineChars="200"/>
        <w:jc w:val="left"/>
        <w:rPr>
          <w:sz w:val="24"/>
        </w:rPr>
      </w:pPr>
      <w:r>
        <w:rPr>
          <w:rFonts w:hint="eastAsia"/>
          <w:sz w:val="24"/>
        </w:rPr>
        <w:t>在“人员情况简介”中，对于投标时已经确定的人员（投标文件中已经提供了相关证书、享受相关减免优惠政策的人员），应列明该人员姓名、身份证号及其他与项目相关的信息。</w:t>
      </w:r>
    </w:p>
    <w:p w14:paraId="20E29B97">
      <w:pPr>
        <w:spacing w:line="360" w:lineRule="auto"/>
        <w:ind w:right="84" w:firstLine="224" w:firstLineChars="100"/>
        <w:rPr>
          <w:b/>
          <w:sz w:val="24"/>
        </w:rPr>
      </w:pPr>
      <w:r>
        <w:rPr>
          <w:sz w:val="24"/>
        </w:rPr>
        <w:t>投标人名称：</w:t>
      </w:r>
      <w:r>
        <w:rPr>
          <w:rFonts w:hint="eastAsia"/>
          <w:sz w:val="24"/>
        </w:rPr>
        <w:t xml:space="preserve">                              </w:t>
      </w:r>
      <w:r>
        <w:rPr>
          <w:sz w:val="24"/>
        </w:rPr>
        <w:t>日期</w:t>
      </w:r>
    </w:p>
    <w:p w14:paraId="2B85C10D">
      <w:pPr>
        <w:tabs>
          <w:tab w:val="left" w:pos="360"/>
        </w:tabs>
        <w:spacing w:line="360" w:lineRule="auto"/>
        <w:rPr>
          <w:b/>
          <w:sz w:val="24"/>
        </w:rPr>
      </w:pPr>
      <w:r>
        <w:rPr>
          <w:b/>
          <w:sz w:val="24"/>
        </w:rPr>
        <w:t>附件</w:t>
      </w:r>
      <w:r>
        <w:rPr>
          <w:rFonts w:hint="eastAsia"/>
          <w:b/>
          <w:sz w:val="24"/>
        </w:rPr>
        <w:t>8</w:t>
      </w:r>
    </w:p>
    <w:p w14:paraId="54B0ABD7">
      <w:pPr>
        <w:autoSpaceDN w:val="0"/>
        <w:spacing w:line="360" w:lineRule="auto"/>
        <w:jc w:val="center"/>
        <w:rPr>
          <w:b/>
          <w:bCs/>
          <w:sz w:val="24"/>
        </w:rPr>
      </w:pPr>
      <w:r>
        <w:rPr>
          <w:b/>
          <w:sz w:val="24"/>
        </w:rPr>
        <w:t>主要相关项目业绩一览表</w:t>
      </w:r>
    </w:p>
    <w:p w14:paraId="26C0EB09">
      <w:pPr>
        <w:spacing w:line="460" w:lineRule="exact"/>
        <w:ind w:left="192"/>
        <w:rPr>
          <w:sz w:val="24"/>
        </w:rPr>
      </w:pPr>
    </w:p>
    <w:p w14:paraId="4959A6F5">
      <w:pPr>
        <w:spacing w:line="460" w:lineRule="exact"/>
        <w:rPr>
          <w:sz w:val="24"/>
        </w:rPr>
      </w:pPr>
      <w:r>
        <w:rPr>
          <w:sz w:val="24"/>
        </w:rPr>
        <w:t>项目名称：</w:t>
      </w:r>
      <w:r>
        <w:rPr>
          <w:sz w:val="24"/>
          <w:u w:val="single"/>
        </w:rPr>
        <w:t xml:space="preserve">                    </w:t>
      </w:r>
    </w:p>
    <w:p w14:paraId="25D995A4">
      <w:pPr>
        <w:spacing w:line="460" w:lineRule="exact"/>
        <w:rPr>
          <w:sz w:val="24"/>
        </w:rPr>
      </w:pPr>
      <w:r>
        <w:rPr>
          <w:sz w:val="24"/>
        </w:rPr>
        <w:t>项目编号：</w:t>
      </w:r>
      <w:r>
        <w:rPr>
          <w:sz w:val="24"/>
          <w:u w:val="single"/>
        </w:rPr>
        <w:t xml:space="preserve">                    </w:t>
      </w:r>
    </w:p>
    <w:p w14:paraId="45F25C26">
      <w:pPr>
        <w:spacing w:line="460" w:lineRule="exact"/>
        <w:rPr>
          <w:sz w:val="24"/>
          <w:u w:val="single"/>
        </w:rPr>
      </w:pPr>
      <w:r>
        <w:rPr>
          <w:sz w:val="24"/>
        </w:rPr>
        <w:t>包号：</w:t>
      </w:r>
      <w:r>
        <w:rPr>
          <w:sz w:val="24"/>
          <w:u w:val="single"/>
        </w:rPr>
        <w:t xml:space="preserve">                        </w:t>
      </w:r>
    </w:p>
    <w:p w14:paraId="4EFE44BE">
      <w:pPr>
        <w:spacing w:line="460" w:lineRule="exact"/>
        <w:ind w:left="192"/>
        <w:rPr>
          <w:sz w:val="24"/>
        </w:rPr>
      </w:pPr>
    </w:p>
    <w:tbl>
      <w:tblPr>
        <w:tblStyle w:val="22"/>
        <w:tblW w:w="8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1615"/>
        <w:gridCol w:w="1239"/>
        <w:gridCol w:w="2628"/>
        <w:gridCol w:w="1735"/>
      </w:tblGrid>
      <w:tr w14:paraId="2C65A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6220B888">
            <w:pPr>
              <w:snapToGrid w:val="0"/>
              <w:jc w:val="center"/>
              <w:rPr>
                <w:sz w:val="24"/>
              </w:rPr>
            </w:pPr>
            <w:r>
              <w:rPr>
                <w:sz w:val="24"/>
              </w:rPr>
              <w:t>序号</w:t>
            </w:r>
          </w:p>
        </w:tc>
        <w:tc>
          <w:tcPr>
            <w:tcW w:w="1615" w:type="dxa"/>
            <w:tcBorders>
              <w:top w:val="single" w:color="auto" w:sz="4" w:space="0"/>
              <w:left w:val="single" w:color="auto" w:sz="4" w:space="0"/>
              <w:bottom w:val="single" w:color="auto" w:sz="4" w:space="0"/>
              <w:right w:val="single" w:color="auto" w:sz="4" w:space="0"/>
            </w:tcBorders>
            <w:vAlign w:val="center"/>
          </w:tcPr>
          <w:p w14:paraId="6D0B00B4">
            <w:pPr>
              <w:snapToGrid w:val="0"/>
              <w:jc w:val="center"/>
              <w:rPr>
                <w:sz w:val="24"/>
              </w:rPr>
            </w:pPr>
            <w:r>
              <w:rPr>
                <w:sz w:val="24"/>
              </w:rPr>
              <w:t>用户单位名称</w:t>
            </w:r>
          </w:p>
        </w:tc>
        <w:tc>
          <w:tcPr>
            <w:tcW w:w="1239" w:type="dxa"/>
            <w:tcBorders>
              <w:top w:val="single" w:color="auto" w:sz="4" w:space="0"/>
              <w:left w:val="single" w:color="auto" w:sz="4" w:space="0"/>
              <w:bottom w:val="single" w:color="auto" w:sz="4" w:space="0"/>
              <w:right w:val="single" w:color="auto" w:sz="4" w:space="0"/>
            </w:tcBorders>
            <w:vAlign w:val="center"/>
          </w:tcPr>
          <w:p w14:paraId="2EB830FE">
            <w:pPr>
              <w:snapToGrid w:val="0"/>
              <w:jc w:val="center"/>
              <w:rPr>
                <w:sz w:val="24"/>
              </w:rPr>
            </w:pPr>
            <w:r>
              <w:rPr>
                <w:sz w:val="24"/>
              </w:rPr>
              <w:t>项目内容</w:t>
            </w:r>
          </w:p>
        </w:tc>
        <w:tc>
          <w:tcPr>
            <w:tcW w:w="2628" w:type="dxa"/>
            <w:tcBorders>
              <w:top w:val="single" w:color="auto" w:sz="4" w:space="0"/>
              <w:left w:val="single" w:color="auto" w:sz="4" w:space="0"/>
              <w:bottom w:val="single" w:color="auto" w:sz="4" w:space="0"/>
              <w:right w:val="single" w:color="auto" w:sz="4" w:space="0"/>
            </w:tcBorders>
            <w:vAlign w:val="center"/>
          </w:tcPr>
          <w:p w14:paraId="46BB799F">
            <w:pPr>
              <w:snapToGrid w:val="0"/>
              <w:jc w:val="center"/>
              <w:rPr>
                <w:sz w:val="24"/>
              </w:rPr>
            </w:pPr>
            <w:r>
              <w:rPr>
                <w:sz w:val="24"/>
              </w:rPr>
              <w:t>用户联系人及联系方式</w:t>
            </w:r>
          </w:p>
        </w:tc>
        <w:tc>
          <w:tcPr>
            <w:tcW w:w="1735" w:type="dxa"/>
            <w:tcBorders>
              <w:top w:val="single" w:color="auto" w:sz="4" w:space="0"/>
              <w:left w:val="single" w:color="auto" w:sz="4" w:space="0"/>
              <w:bottom w:val="single" w:color="auto" w:sz="4" w:space="0"/>
              <w:right w:val="single" w:color="auto" w:sz="4" w:space="0"/>
            </w:tcBorders>
            <w:vAlign w:val="center"/>
          </w:tcPr>
          <w:p w14:paraId="2391D348">
            <w:pPr>
              <w:snapToGrid w:val="0"/>
              <w:jc w:val="center"/>
              <w:rPr>
                <w:sz w:val="24"/>
              </w:rPr>
            </w:pPr>
            <w:r>
              <w:rPr>
                <w:sz w:val="24"/>
              </w:rPr>
              <w:t>项目起止时间</w:t>
            </w:r>
          </w:p>
        </w:tc>
      </w:tr>
      <w:tr w14:paraId="4053F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55EAAC45">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25A2A328">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4622E386">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42108E23">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4A5BC49D">
            <w:pPr>
              <w:snapToGrid w:val="0"/>
              <w:jc w:val="center"/>
              <w:rPr>
                <w:sz w:val="24"/>
              </w:rPr>
            </w:pPr>
          </w:p>
        </w:tc>
      </w:tr>
      <w:tr w14:paraId="30FC8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2C613342">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2EF4C93F">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483DE5DE">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53C39320">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3DAB2323">
            <w:pPr>
              <w:snapToGrid w:val="0"/>
              <w:jc w:val="center"/>
              <w:rPr>
                <w:sz w:val="24"/>
              </w:rPr>
            </w:pPr>
          </w:p>
        </w:tc>
      </w:tr>
      <w:tr w14:paraId="75ED1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5E95352C">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3650D36C">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71E0035B">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2C0C2D4C">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52EA826D">
            <w:pPr>
              <w:snapToGrid w:val="0"/>
              <w:jc w:val="center"/>
              <w:rPr>
                <w:sz w:val="24"/>
              </w:rPr>
            </w:pPr>
          </w:p>
        </w:tc>
      </w:tr>
      <w:tr w14:paraId="1B7B9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0B8A6B9A">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3F7A3B77">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50469B8D">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7BD62D07">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59B1D2B9">
            <w:pPr>
              <w:snapToGrid w:val="0"/>
              <w:jc w:val="center"/>
              <w:rPr>
                <w:sz w:val="24"/>
              </w:rPr>
            </w:pPr>
          </w:p>
        </w:tc>
      </w:tr>
      <w:tr w14:paraId="17D19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01C54907">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506EBBED">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719AB46D">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3179DEBA">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1CE13AC5">
            <w:pPr>
              <w:snapToGrid w:val="0"/>
              <w:jc w:val="center"/>
              <w:rPr>
                <w:sz w:val="24"/>
              </w:rPr>
            </w:pPr>
          </w:p>
        </w:tc>
      </w:tr>
      <w:tr w14:paraId="50499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578240DA">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68E75B9F">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3D2C0253">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44F66F7E">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1C5A782D">
            <w:pPr>
              <w:snapToGrid w:val="0"/>
              <w:jc w:val="center"/>
              <w:rPr>
                <w:sz w:val="24"/>
              </w:rPr>
            </w:pPr>
          </w:p>
        </w:tc>
      </w:tr>
      <w:tr w14:paraId="0E1E4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4B9E2D3E">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7892FDAB">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1940E4FE">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1F775EA1">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1000954F">
            <w:pPr>
              <w:snapToGrid w:val="0"/>
              <w:jc w:val="center"/>
              <w:rPr>
                <w:sz w:val="24"/>
              </w:rPr>
            </w:pPr>
          </w:p>
        </w:tc>
      </w:tr>
      <w:tr w14:paraId="1E7AA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55D603D1">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0F3CA839">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3A8921D5">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07A9D8AB">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7972AEC7">
            <w:pPr>
              <w:snapToGrid w:val="0"/>
              <w:jc w:val="center"/>
              <w:rPr>
                <w:sz w:val="24"/>
              </w:rPr>
            </w:pPr>
          </w:p>
        </w:tc>
      </w:tr>
      <w:tr w14:paraId="2C2BC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2274A2FE">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5FA248D5">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67DD411B">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16B9CBB7">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64DBB6C6">
            <w:pPr>
              <w:snapToGrid w:val="0"/>
              <w:jc w:val="center"/>
              <w:rPr>
                <w:sz w:val="24"/>
              </w:rPr>
            </w:pPr>
          </w:p>
        </w:tc>
      </w:tr>
      <w:tr w14:paraId="11B84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64A46D4E">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710653F5">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3E1F1297">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4FC30513">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6CE0590D">
            <w:pPr>
              <w:snapToGrid w:val="0"/>
              <w:jc w:val="center"/>
              <w:rPr>
                <w:sz w:val="24"/>
              </w:rPr>
            </w:pPr>
          </w:p>
        </w:tc>
      </w:tr>
      <w:tr w14:paraId="78BE7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188441BF">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27177677">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7C7BD14A">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4C6DC52B">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15A82B5B">
            <w:pPr>
              <w:snapToGrid w:val="0"/>
              <w:jc w:val="center"/>
              <w:rPr>
                <w:sz w:val="24"/>
              </w:rPr>
            </w:pPr>
          </w:p>
        </w:tc>
      </w:tr>
    </w:tbl>
    <w:p w14:paraId="1E98EE56">
      <w:pPr>
        <w:spacing w:line="560" w:lineRule="exact"/>
        <w:rPr>
          <w:sz w:val="24"/>
        </w:rPr>
      </w:pPr>
      <w:r>
        <w:rPr>
          <w:sz w:val="24"/>
        </w:rPr>
        <w:t>备注：若招标文件第二部分评分因素及评标标准中要求提供业绩的，投标人所列业绩应按其要求将证明材料按顺序附后。</w:t>
      </w:r>
    </w:p>
    <w:p w14:paraId="0BEBAA5B">
      <w:pPr>
        <w:spacing w:line="560" w:lineRule="exact"/>
        <w:rPr>
          <w:sz w:val="24"/>
        </w:rPr>
      </w:pPr>
    </w:p>
    <w:p w14:paraId="3EF9DFAA">
      <w:pPr>
        <w:spacing w:line="360" w:lineRule="auto"/>
        <w:ind w:firstLine="3808" w:firstLineChars="1700"/>
        <w:rPr>
          <w:sz w:val="24"/>
        </w:rPr>
      </w:pPr>
      <w:r>
        <w:rPr>
          <w:sz w:val="24"/>
        </w:rPr>
        <w:t>投标人名称：</w:t>
      </w:r>
    </w:p>
    <w:p w14:paraId="2BC7BF2E">
      <w:pPr>
        <w:spacing w:line="360" w:lineRule="auto"/>
        <w:ind w:firstLine="3808" w:firstLineChars="1700"/>
        <w:rPr>
          <w:sz w:val="24"/>
        </w:rPr>
      </w:pPr>
    </w:p>
    <w:p w14:paraId="2AAE8A0C">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22794D1B">
      <w:pPr>
        <w:spacing w:line="460" w:lineRule="exact"/>
        <w:rPr>
          <w:sz w:val="24"/>
        </w:rPr>
      </w:pPr>
    </w:p>
    <w:p w14:paraId="1E98A9A1">
      <w:pPr>
        <w:widowControl/>
        <w:jc w:val="left"/>
        <w:rPr>
          <w:sz w:val="24"/>
        </w:rPr>
      </w:pPr>
      <w:r>
        <w:rPr>
          <w:sz w:val="24"/>
        </w:rPr>
        <w:br w:type="page"/>
      </w:r>
    </w:p>
    <w:p w14:paraId="4CB2C4C2">
      <w:pPr>
        <w:tabs>
          <w:tab w:val="left" w:pos="360"/>
        </w:tabs>
        <w:spacing w:line="360" w:lineRule="auto"/>
        <w:rPr>
          <w:b/>
          <w:sz w:val="24"/>
        </w:rPr>
      </w:pPr>
      <w:r>
        <w:rPr>
          <w:b/>
          <w:sz w:val="24"/>
        </w:rPr>
        <w:t>附件</w:t>
      </w:r>
      <w:r>
        <w:rPr>
          <w:rFonts w:hint="eastAsia"/>
          <w:b/>
          <w:sz w:val="24"/>
        </w:rPr>
        <w:t>9</w:t>
      </w:r>
    </w:p>
    <w:p w14:paraId="07038266">
      <w:pPr>
        <w:autoSpaceDN w:val="0"/>
        <w:spacing w:line="360" w:lineRule="auto"/>
        <w:jc w:val="center"/>
        <w:rPr>
          <w:b/>
          <w:bCs/>
          <w:sz w:val="24"/>
        </w:rPr>
      </w:pPr>
      <w:r>
        <w:rPr>
          <w:rFonts w:hint="eastAsia"/>
          <w:b/>
          <w:bCs/>
          <w:sz w:val="24"/>
        </w:rPr>
        <w:t>投标</w:t>
      </w:r>
      <w:r>
        <w:rPr>
          <w:b/>
          <w:bCs/>
          <w:sz w:val="24"/>
        </w:rPr>
        <w:t>代表人授权书</w:t>
      </w:r>
    </w:p>
    <w:p w14:paraId="1DC848CC">
      <w:pPr>
        <w:spacing w:line="360" w:lineRule="auto"/>
        <w:rPr>
          <w:sz w:val="24"/>
          <w:szCs w:val="21"/>
        </w:rPr>
      </w:pPr>
    </w:p>
    <w:p w14:paraId="39A4CC0F">
      <w:pPr>
        <w:spacing w:line="360" w:lineRule="auto"/>
        <w:rPr>
          <w:sz w:val="24"/>
          <w:szCs w:val="21"/>
        </w:rPr>
      </w:pPr>
      <w:r>
        <w:rPr>
          <w:sz w:val="24"/>
          <w:szCs w:val="21"/>
        </w:rPr>
        <w:t>致：天津市政府采购中心</w:t>
      </w:r>
    </w:p>
    <w:p w14:paraId="6A776BB3">
      <w:pPr>
        <w:spacing w:line="360" w:lineRule="auto"/>
        <w:ind w:firstLine="448" w:firstLineChars="200"/>
        <w:rPr>
          <w:sz w:val="24"/>
          <w:szCs w:val="21"/>
        </w:rPr>
      </w:pPr>
      <w:r>
        <w:rPr>
          <w:rFonts w:hint="eastAsia"/>
          <w:sz w:val="24"/>
          <w:szCs w:val="21"/>
        </w:rPr>
        <w:t>我单位</w:t>
      </w:r>
      <w:r>
        <w:rPr>
          <w:sz w:val="24"/>
          <w:szCs w:val="21"/>
        </w:rPr>
        <w:t>授权委托本月</w:t>
      </w:r>
      <w:r>
        <w:rPr>
          <w:rFonts w:hint="eastAsia"/>
          <w:sz w:val="24"/>
          <w:szCs w:val="21"/>
        </w:rPr>
        <w:t>/上月（本月尚未缴纳社保的，则填写上月）由我单位缴纳社会保险的</w:t>
      </w:r>
      <w:r>
        <w:rPr>
          <w:sz w:val="24"/>
          <w:szCs w:val="21"/>
        </w:rPr>
        <w:t>在职职工_______________（姓名）（身份证号码：____________________、联系电话：_______________）作为投标代表人以我方的名义参加贵中心组织的______________________项目（项目编号：_______________）的投标活动，并代表我方全权办理针对上述项目的投标、开标、投标文件澄清、签约等一切具体事务和签署相关文件。</w:t>
      </w:r>
    </w:p>
    <w:p w14:paraId="0538DEFD">
      <w:pPr>
        <w:spacing w:line="360" w:lineRule="auto"/>
        <w:ind w:firstLine="448" w:firstLineChars="200"/>
        <w:rPr>
          <w:sz w:val="24"/>
          <w:szCs w:val="21"/>
        </w:rPr>
      </w:pPr>
      <w:r>
        <w:rPr>
          <w:sz w:val="24"/>
          <w:szCs w:val="21"/>
        </w:rPr>
        <w:t>我方对</w:t>
      </w:r>
      <w:r>
        <w:rPr>
          <w:rFonts w:hint="eastAsia"/>
          <w:sz w:val="24"/>
          <w:szCs w:val="21"/>
        </w:rPr>
        <w:t>投标代表人</w:t>
      </w:r>
      <w:r>
        <w:rPr>
          <w:sz w:val="24"/>
          <w:szCs w:val="21"/>
        </w:rPr>
        <w:t>的签名事项负全部责任。</w:t>
      </w:r>
    </w:p>
    <w:p w14:paraId="677A952F">
      <w:pPr>
        <w:spacing w:line="360" w:lineRule="auto"/>
        <w:ind w:firstLine="448" w:firstLineChars="200"/>
        <w:rPr>
          <w:sz w:val="24"/>
          <w:szCs w:val="21"/>
        </w:rPr>
      </w:pPr>
      <w:r>
        <w:rPr>
          <w:sz w:val="24"/>
          <w:szCs w:val="21"/>
        </w:rPr>
        <w:t>本授权书至投标有效期结束前始终有效。</w:t>
      </w:r>
    </w:p>
    <w:p w14:paraId="1FC0F1F6">
      <w:pPr>
        <w:spacing w:line="360" w:lineRule="auto"/>
        <w:ind w:firstLine="448" w:firstLineChars="200"/>
        <w:rPr>
          <w:sz w:val="24"/>
          <w:szCs w:val="21"/>
        </w:rPr>
      </w:pPr>
      <w:r>
        <w:rPr>
          <w:sz w:val="24"/>
          <w:szCs w:val="21"/>
        </w:rPr>
        <w:t>投标代表人无转委托权，特此委托。</w:t>
      </w:r>
    </w:p>
    <w:p w14:paraId="041D891E">
      <w:pPr>
        <w:spacing w:line="360" w:lineRule="auto"/>
        <w:ind w:firstLine="448" w:firstLineChars="200"/>
        <w:rPr>
          <w:sz w:val="24"/>
        </w:rPr>
      </w:pPr>
    </w:p>
    <w:p w14:paraId="4DA4B43B">
      <w:pPr>
        <w:spacing w:line="360" w:lineRule="auto"/>
        <w:ind w:firstLine="448" w:firstLineChars="200"/>
        <w:rPr>
          <w:sz w:val="24"/>
        </w:rPr>
      </w:pPr>
    </w:p>
    <w:p w14:paraId="49BCA2FD">
      <w:pPr>
        <w:spacing w:line="480" w:lineRule="auto"/>
        <w:jc w:val="center"/>
        <w:rPr>
          <w:sz w:val="24"/>
        </w:rPr>
      </w:pPr>
      <w:r>
        <w:rPr>
          <w:sz w:val="24"/>
        </w:rPr>
        <w:t xml:space="preserve">     年   月   日 </w:t>
      </w:r>
    </w:p>
    <w:p w14:paraId="2E02C315">
      <w:pPr>
        <w:spacing w:line="360" w:lineRule="auto"/>
        <w:ind w:firstLine="4704" w:firstLineChars="2100"/>
        <w:rPr>
          <w:sz w:val="24"/>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4"/>
        <w:gridCol w:w="4264"/>
      </w:tblGrid>
      <w:tr w14:paraId="4BAE7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0C96086A">
            <w:pPr>
              <w:spacing w:line="360" w:lineRule="auto"/>
              <w:jc w:val="left"/>
              <w:rPr>
                <w:sz w:val="24"/>
              </w:rPr>
            </w:pPr>
            <w:r>
              <w:rPr>
                <w:sz w:val="24"/>
              </w:rPr>
              <w:t>投标代表人身份证正面</w:t>
            </w:r>
          </w:p>
          <w:p w14:paraId="1CA44048">
            <w:pPr>
              <w:spacing w:line="360" w:lineRule="auto"/>
              <w:jc w:val="left"/>
              <w:rPr>
                <w:sz w:val="24"/>
              </w:rPr>
            </w:pPr>
          </w:p>
          <w:p w14:paraId="2713AFB5">
            <w:pPr>
              <w:spacing w:line="360" w:lineRule="auto"/>
              <w:jc w:val="left"/>
              <w:rPr>
                <w:sz w:val="24"/>
              </w:rPr>
            </w:pPr>
          </w:p>
          <w:p w14:paraId="6A9262A8">
            <w:pPr>
              <w:spacing w:line="360" w:lineRule="auto"/>
              <w:jc w:val="left"/>
              <w:rPr>
                <w:sz w:val="24"/>
              </w:rPr>
            </w:pPr>
          </w:p>
          <w:p w14:paraId="17898227">
            <w:pPr>
              <w:spacing w:line="360" w:lineRule="auto"/>
              <w:jc w:val="left"/>
              <w:rPr>
                <w:sz w:val="24"/>
              </w:rPr>
            </w:pPr>
          </w:p>
          <w:p w14:paraId="4FEC6B64">
            <w:pPr>
              <w:spacing w:line="360" w:lineRule="auto"/>
              <w:jc w:val="left"/>
              <w:rPr>
                <w:sz w:val="24"/>
              </w:rPr>
            </w:pPr>
          </w:p>
        </w:tc>
        <w:tc>
          <w:tcPr>
            <w:tcW w:w="4264" w:type="dxa"/>
          </w:tcPr>
          <w:p w14:paraId="3591CB54">
            <w:pPr>
              <w:spacing w:line="360" w:lineRule="auto"/>
              <w:jc w:val="left"/>
              <w:rPr>
                <w:sz w:val="24"/>
              </w:rPr>
            </w:pPr>
            <w:r>
              <w:rPr>
                <w:sz w:val="24"/>
              </w:rPr>
              <w:t>投标代表人身份证背面</w:t>
            </w:r>
          </w:p>
        </w:tc>
      </w:tr>
    </w:tbl>
    <w:p w14:paraId="069B1AA5">
      <w:pPr>
        <w:widowControl/>
        <w:jc w:val="left"/>
        <w:rPr>
          <w:sz w:val="24"/>
        </w:rPr>
      </w:pPr>
      <w:r>
        <w:rPr>
          <w:sz w:val="24"/>
        </w:rPr>
        <w:br w:type="page"/>
      </w:r>
    </w:p>
    <w:p w14:paraId="5BF5086F">
      <w:pPr>
        <w:spacing w:line="560" w:lineRule="exact"/>
        <w:jc w:val="left"/>
        <w:rPr>
          <w:rFonts w:hint="eastAsia" w:eastAsia="宋体"/>
          <w:b/>
          <w:sz w:val="24"/>
          <w:lang w:eastAsia="zh-CN"/>
        </w:rPr>
      </w:pPr>
      <w:r>
        <w:rPr>
          <w:b/>
          <w:sz w:val="24"/>
        </w:rPr>
        <w:t>附件1</w:t>
      </w:r>
      <w:r>
        <w:rPr>
          <w:rFonts w:hint="eastAsia"/>
          <w:b/>
          <w:sz w:val="24"/>
          <w:lang w:val="en-US" w:eastAsia="zh-CN"/>
        </w:rPr>
        <w:t>0</w:t>
      </w:r>
    </w:p>
    <w:p w14:paraId="2D33295B">
      <w:pPr>
        <w:spacing w:line="560" w:lineRule="exact"/>
        <w:jc w:val="center"/>
        <w:rPr>
          <w:b/>
          <w:sz w:val="24"/>
        </w:rPr>
      </w:pPr>
      <w:r>
        <w:rPr>
          <w:b/>
          <w:sz w:val="24"/>
        </w:rPr>
        <w:t>管理大纲</w:t>
      </w:r>
    </w:p>
    <w:p w14:paraId="30B46FA4">
      <w:pPr>
        <w:spacing w:line="560" w:lineRule="exact"/>
        <w:ind w:firstLine="672" w:firstLineChars="300"/>
        <w:jc w:val="left"/>
        <w:rPr>
          <w:sz w:val="24"/>
        </w:rPr>
      </w:pPr>
      <w:r>
        <w:rPr>
          <w:sz w:val="24"/>
        </w:rPr>
        <w:t>请投标人根据招标文件“评分因素及评标标准”中的要求，按顺序提供详细的方案、证明材料等，自行编排序号。</w:t>
      </w:r>
    </w:p>
    <w:p w14:paraId="0946B206">
      <w:pPr>
        <w:spacing w:line="560" w:lineRule="exact"/>
        <w:ind w:firstLine="672" w:firstLineChars="300"/>
        <w:jc w:val="left"/>
        <w:rPr>
          <w:sz w:val="24"/>
        </w:rPr>
      </w:pPr>
      <w:r>
        <w:rPr>
          <w:sz w:val="24"/>
        </w:rPr>
        <w:t>投标人将专项服务委托专业公司承担的，应当进行说明。</w:t>
      </w:r>
    </w:p>
    <w:p w14:paraId="38DC7441">
      <w:pPr>
        <w:spacing w:line="560" w:lineRule="exact"/>
        <w:ind w:firstLine="672" w:firstLineChars="300"/>
        <w:jc w:val="left"/>
        <w:rPr>
          <w:sz w:val="24"/>
        </w:rPr>
      </w:pPr>
      <w:r>
        <w:rPr>
          <w:sz w:val="24"/>
        </w:rPr>
        <w:t>投标人认为必需的其他内容。</w:t>
      </w:r>
    </w:p>
    <w:p w14:paraId="085769E7">
      <w:pPr>
        <w:spacing w:line="560" w:lineRule="exact"/>
        <w:jc w:val="left"/>
        <w:rPr>
          <w:sz w:val="28"/>
        </w:rPr>
      </w:pPr>
    </w:p>
    <w:p w14:paraId="654756CB">
      <w:pPr>
        <w:spacing w:line="560" w:lineRule="exact"/>
        <w:jc w:val="left"/>
        <w:rPr>
          <w:sz w:val="28"/>
        </w:rPr>
      </w:pPr>
    </w:p>
    <w:p w14:paraId="0903EBB3">
      <w:pPr>
        <w:spacing w:line="560" w:lineRule="exact"/>
        <w:jc w:val="left"/>
        <w:rPr>
          <w:sz w:val="28"/>
        </w:rPr>
      </w:pPr>
    </w:p>
    <w:p w14:paraId="74486EA4">
      <w:pPr>
        <w:spacing w:line="560" w:lineRule="exact"/>
        <w:jc w:val="left"/>
        <w:rPr>
          <w:sz w:val="28"/>
        </w:rPr>
      </w:pPr>
    </w:p>
    <w:p w14:paraId="26FEDED0">
      <w:pPr>
        <w:spacing w:line="560" w:lineRule="exact"/>
        <w:jc w:val="left"/>
        <w:rPr>
          <w:sz w:val="28"/>
        </w:rPr>
      </w:pPr>
    </w:p>
    <w:p w14:paraId="7B75A220">
      <w:pPr>
        <w:spacing w:line="560" w:lineRule="exact"/>
        <w:jc w:val="left"/>
        <w:rPr>
          <w:sz w:val="28"/>
        </w:rPr>
      </w:pPr>
    </w:p>
    <w:p w14:paraId="53148511">
      <w:pPr>
        <w:spacing w:line="560" w:lineRule="exact"/>
        <w:jc w:val="left"/>
        <w:rPr>
          <w:sz w:val="28"/>
        </w:rPr>
      </w:pPr>
    </w:p>
    <w:p w14:paraId="1CE6BCB2">
      <w:pPr>
        <w:spacing w:line="560" w:lineRule="exact"/>
        <w:jc w:val="left"/>
        <w:rPr>
          <w:sz w:val="28"/>
        </w:rPr>
      </w:pPr>
    </w:p>
    <w:p w14:paraId="5D3F4BF2">
      <w:pPr>
        <w:spacing w:line="560" w:lineRule="exact"/>
        <w:jc w:val="left"/>
        <w:rPr>
          <w:sz w:val="28"/>
        </w:rPr>
      </w:pPr>
    </w:p>
    <w:p w14:paraId="5CA69E31">
      <w:pPr>
        <w:spacing w:line="560" w:lineRule="exact"/>
        <w:jc w:val="left"/>
        <w:rPr>
          <w:sz w:val="28"/>
        </w:rPr>
      </w:pPr>
    </w:p>
    <w:p w14:paraId="1CEE4F87">
      <w:pPr>
        <w:spacing w:line="360" w:lineRule="auto"/>
        <w:ind w:right="84"/>
        <w:rPr>
          <w:sz w:val="24"/>
        </w:rPr>
      </w:pPr>
      <w:r>
        <w:rPr>
          <w:sz w:val="24"/>
        </w:rPr>
        <w:t>投标人名称：</w:t>
      </w:r>
    </w:p>
    <w:p w14:paraId="7627A121">
      <w:pPr>
        <w:spacing w:line="360" w:lineRule="auto"/>
        <w:ind w:right="84" w:firstLine="224" w:firstLineChars="100"/>
        <w:rPr>
          <w:sz w:val="24"/>
        </w:rPr>
      </w:pPr>
    </w:p>
    <w:p w14:paraId="32A9648B">
      <w:pPr>
        <w:spacing w:line="360" w:lineRule="auto"/>
        <w:ind w:right="84"/>
        <w:rPr>
          <w:position w:val="-40"/>
          <w:sz w:val="24"/>
        </w:rPr>
      </w:pPr>
      <w:r>
        <w:rPr>
          <w:sz w:val="24"/>
        </w:rPr>
        <w:t xml:space="preserve">日期：  </w:t>
      </w:r>
    </w:p>
    <w:p w14:paraId="3959221D">
      <w:pPr>
        <w:spacing w:line="560" w:lineRule="exact"/>
        <w:jc w:val="left"/>
        <w:rPr>
          <w:sz w:val="28"/>
        </w:rPr>
      </w:pPr>
    </w:p>
    <w:p w14:paraId="4482EC24">
      <w:pPr>
        <w:spacing w:line="560" w:lineRule="exact"/>
        <w:jc w:val="left"/>
        <w:rPr>
          <w:sz w:val="28"/>
        </w:rPr>
      </w:pPr>
    </w:p>
    <w:p w14:paraId="64AF1EDE">
      <w:pPr>
        <w:spacing w:line="560" w:lineRule="exact"/>
        <w:jc w:val="left"/>
        <w:rPr>
          <w:sz w:val="28"/>
        </w:rPr>
      </w:pPr>
    </w:p>
    <w:p w14:paraId="3DBB8924">
      <w:pPr>
        <w:spacing w:line="560" w:lineRule="exact"/>
        <w:jc w:val="left"/>
        <w:rPr>
          <w:sz w:val="28"/>
        </w:rPr>
      </w:pPr>
    </w:p>
    <w:p w14:paraId="0376214E">
      <w:pPr>
        <w:spacing w:line="560" w:lineRule="exact"/>
        <w:jc w:val="left"/>
        <w:rPr>
          <w:sz w:val="28"/>
        </w:rPr>
      </w:pPr>
    </w:p>
    <w:p w14:paraId="6DA78B97">
      <w:pPr>
        <w:spacing w:line="560" w:lineRule="exact"/>
        <w:jc w:val="left"/>
        <w:rPr>
          <w:sz w:val="28"/>
        </w:rPr>
      </w:pPr>
    </w:p>
    <w:p w14:paraId="387DE4DC">
      <w:pPr>
        <w:spacing w:line="480" w:lineRule="auto"/>
        <w:rPr>
          <w:b/>
          <w:color w:val="000000"/>
          <w:sz w:val="24"/>
        </w:rPr>
      </w:pPr>
      <w:r>
        <w:rPr>
          <w:b/>
          <w:color w:val="000000"/>
          <w:sz w:val="24"/>
        </w:rPr>
        <w:t>附件1</w:t>
      </w:r>
      <w:r>
        <w:rPr>
          <w:rFonts w:hint="eastAsia"/>
          <w:b/>
          <w:color w:val="000000"/>
          <w:sz w:val="24"/>
          <w:lang w:val="en-US" w:eastAsia="zh-CN"/>
        </w:rPr>
        <w:t>1</w:t>
      </w:r>
      <w:r>
        <w:rPr>
          <w:b/>
          <w:color w:val="000000"/>
          <w:sz w:val="24"/>
        </w:rPr>
        <w:t>-1</w:t>
      </w:r>
    </w:p>
    <w:p w14:paraId="4700CFCC">
      <w:pPr>
        <w:spacing w:line="480" w:lineRule="auto"/>
        <w:jc w:val="center"/>
        <w:rPr>
          <w:b/>
          <w:sz w:val="30"/>
        </w:rPr>
      </w:pPr>
      <w:r>
        <w:rPr>
          <w:b/>
          <w:color w:val="000000"/>
          <w:sz w:val="24"/>
        </w:rPr>
        <w:t>项目负责人资格审查表</w:t>
      </w:r>
    </w:p>
    <w:tbl>
      <w:tblPr>
        <w:tblStyle w:val="22"/>
        <w:tblW w:w="8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500"/>
        <w:gridCol w:w="894"/>
        <w:gridCol w:w="502"/>
        <w:gridCol w:w="943"/>
        <w:gridCol w:w="506"/>
        <w:gridCol w:w="438"/>
        <w:gridCol w:w="1351"/>
        <w:gridCol w:w="105"/>
        <w:gridCol w:w="1244"/>
        <w:gridCol w:w="182"/>
        <w:gridCol w:w="1290"/>
      </w:tblGrid>
      <w:tr w14:paraId="50FBA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2" w:type="dxa"/>
            <w:gridSpan w:val="2"/>
          </w:tcPr>
          <w:p w14:paraId="10BF1E08">
            <w:pPr>
              <w:spacing w:line="360" w:lineRule="auto"/>
              <w:ind w:right="84"/>
              <w:jc w:val="center"/>
              <w:rPr>
                <w:position w:val="-36"/>
                <w:sz w:val="24"/>
              </w:rPr>
            </w:pPr>
            <w:r>
              <w:rPr>
                <w:position w:val="-36"/>
                <w:sz w:val="24"/>
              </w:rPr>
              <w:t>姓  名</w:t>
            </w:r>
          </w:p>
        </w:tc>
        <w:tc>
          <w:tcPr>
            <w:tcW w:w="1396" w:type="dxa"/>
            <w:gridSpan w:val="2"/>
          </w:tcPr>
          <w:p w14:paraId="53A0519A">
            <w:pPr>
              <w:spacing w:line="360" w:lineRule="auto"/>
              <w:ind w:right="84"/>
              <w:jc w:val="center"/>
              <w:rPr>
                <w:position w:val="-36"/>
                <w:sz w:val="24"/>
              </w:rPr>
            </w:pPr>
          </w:p>
        </w:tc>
        <w:tc>
          <w:tcPr>
            <w:tcW w:w="1449" w:type="dxa"/>
            <w:gridSpan w:val="2"/>
          </w:tcPr>
          <w:p w14:paraId="0D06771E">
            <w:pPr>
              <w:spacing w:line="360" w:lineRule="auto"/>
              <w:ind w:right="84"/>
              <w:jc w:val="center"/>
              <w:rPr>
                <w:position w:val="-36"/>
                <w:sz w:val="24"/>
              </w:rPr>
            </w:pPr>
            <w:r>
              <w:rPr>
                <w:position w:val="-36"/>
                <w:sz w:val="24"/>
              </w:rPr>
              <w:t>性  别</w:t>
            </w:r>
          </w:p>
        </w:tc>
        <w:tc>
          <w:tcPr>
            <w:tcW w:w="1894" w:type="dxa"/>
            <w:gridSpan w:val="3"/>
          </w:tcPr>
          <w:p w14:paraId="7335B3A6">
            <w:pPr>
              <w:spacing w:line="360" w:lineRule="auto"/>
              <w:ind w:right="84"/>
              <w:jc w:val="center"/>
              <w:rPr>
                <w:position w:val="-36"/>
                <w:sz w:val="24"/>
              </w:rPr>
            </w:pPr>
          </w:p>
        </w:tc>
        <w:tc>
          <w:tcPr>
            <w:tcW w:w="1426" w:type="dxa"/>
            <w:gridSpan w:val="2"/>
          </w:tcPr>
          <w:p w14:paraId="12CCE9CF">
            <w:pPr>
              <w:spacing w:line="360" w:lineRule="auto"/>
              <w:ind w:right="84"/>
              <w:jc w:val="center"/>
              <w:rPr>
                <w:position w:val="-36"/>
                <w:sz w:val="24"/>
              </w:rPr>
            </w:pPr>
            <w:r>
              <w:rPr>
                <w:position w:val="-36"/>
                <w:sz w:val="24"/>
              </w:rPr>
              <w:t>年  龄</w:t>
            </w:r>
          </w:p>
        </w:tc>
        <w:tc>
          <w:tcPr>
            <w:tcW w:w="1290" w:type="dxa"/>
          </w:tcPr>
          <w:p w14:paraId="79FB3B09">
            <w:pPr>
              <w:spacing w:line="360" w:lineRule="auto"/>
              <w:ind w:right="84"/>
              <w:jc w:val="center"/>
              <w:rPr>
                <w:position w:val="-36"/>
                <w:sz w:val="24"/>
              </w:rPr>
            </w:pPr>
          </w:p>
        </w:tc>
      </w:tr>
      <w:tr w14:paraId="60000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2" w:type="dxa"/>
            <w:gridSpan w:val="2"/>
          </w:tcPr>
          <w:p w14:paraId="6542FE86">
            <w:pPr>
              <w:spacing w:line="360" w:lineRule="auto"/>
              <w:ind w:right="84"/>
              <w:jc w:val="center"/>
              <w:rPr>
                <w:position w:val="-36"/>
                <w:sz w:val="24"/>
              </w:rPr>
            </w:pPr>
            <w:r>
              <w:rPr>
                <w:position w:val="-36"/>
                <w:sz w:val="24"/>
              </w:rPr>
              <w:t>职  称</w:t>
            </w:r>
          </w:p>
        </w:tc>
        <w:tc>
          <w:tcPr>
            <w:tcW w:w="1396" w:type="dxa"/>
            <w:gridSpan w:val="2"/>
          </w:tcPr>
          <w:p w14:paraId="0237C096">
            <w:pPr>
              <w:spacing w:line="360" w:lineRule="auto"/>
              <w:ind w:right="84"/>
              <w:jc w:val="center"/>
              <w:rPr>
                <w:position w:val="-36"/>
                <w:sz w:val="24"/>
              </w:rPr>
            </w:pPr>
          </w:p>
        </w:tc>
        <w:tc>
          <w:tcPr>
            <w:tcW w:w="1449" w:type="dxa"/>
            <w:gridSpan w:val="2"/>
          </w:tcPr>
          <w:p w14:paraId="24068C83">
            <w:pPr>
              <w:spacing w:line="360" w:lineRule="auto"/>
              <w:ind w:right="84"/>
              <w:jc w:val="center"/>
              <w:rPr>
                <w:position w:val="-36"/>
                <w:sz w:val="24"/>
              </w:rPr>
            </w:pPr>
            <w:r>
              <w:rPr>
                <w:position w:val="-36"/>
                <w:sz w:val="24"/>
              </w:rPr>
              <w:t>毕业学校</w:t>
            </w:r>
          </w:p>
        </w:tc>
        <w:tc>
          <w:tcPr>
            <w:tcW w:w="1894" w:type="dxa"/>
            <w:gridSpan w:val="3"/>
          </w:tcPr>
          <w:p w14:paraId="23FE653F">
            <w:pPr>
              <w:spacing w:line="360" w:lineRule="auto"/>
              <w:ind w:right="84"/>
              <w:jc w:val="center"/>
              <w:rPr>
                <w:position w:val="-36"/>
                <w:sz w:val="24"/>
              </w:rPr>
            </w:pPr>
          </w:p>
        </w:tc>
        <w:tc>
          <w:tcPr>
            <w:tcW w:w="1426" w:type="dxa"/>
            <w:gridSpan w:val="2"/>
          </w:tcPr>
          <w:p w14:paraId="6E7854CF">
            <w:pPr>
              <w:spacing w:line="360" w:lineRule="auto"/>
              <w:ind w:right="84"/>
              <w:jc w:val="center"/>
              <w:rPr>
                <w:position w:val="-36"/>
                <w:sz w:val="24"/>
              </w:rPr>
            </w:pPr>
            <w:r>
              <w:rPr>
                <w:position w:val="-36"/>
                <w:sz w:val="24"/>
              </w:rPr>
              <w:t>毕业时间</w:t>
            </w:r>
          </w:p>
        </w:tc>
        <w:tc>
          <w:tcPr>
            <w:tcW w:w="1290" w:type="dxa"/>
          </w:tcPr>
          <w:p w14:paraId="4A4EE757">
            <w:pPr>
              <w:spacing w:line="360" w:lineRule="auto"/>
              <w:ind w:right="84"/>
              <w:jc w:val="center"/>
              <w:rPr>
                <w:position w:val="-36"/>
                <w:sz w:val="24"/>
              </w:rPr>
            </w:pPr>
          </w:p>
        </w:tc>
      </w:tr>
      <w:tr w14:paraId="35674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2" w:type="dxa"/>
            <w:gridSpan w:val="2"/>
          </w:tcPr>
          <w:p w14:paraId="1E359A33">
            <w:pPr>
              <w:spacing w:line="360" w:lineRule="auto"/>
              <w:ind w:right="84"/>
              <w:jc w:val="center"/>
              <w:rPr>
                <w:position w:val="-36"/>
                <w:sz w:val="24"/>
              </w:rPr>
            </w:pPr>
            <w:r>
              <w:rPr>
                <w:position w:val="-36"/>
                <w:sz w:val="24"/>
              </w:rPr>
              <w:t>所学专业</w:t>
            </w:r>
          </w:p>
        </w:tc>
        <w:tc>
          <w:tcPr>
            <w:tcW w:w="1396" w:type="dxa"/>
            <w:gridSpan w:val="2"/>
          </w:tcPr>
          <w:p w14:paraId="2E95E30E">
            <w:pPr>
              <w:spacing w:line="360" w:lineRule="auto"/>
              <w:ind w:right="84"/>
              <w:jc w:val="center"/>
              <w:rPr>
                <w:position w:val="-36"/>
                <w:sz w:val="24"/>
              </w:rPr>
            </w:pPr>
          </w:p>
        </w:tc>
        <w:tc>
          <w:tcPr>
            <w:tcW w:w="1449" w:type="dxa"/>
            <w:gridSpan w:val="2"/>
          </w:tcPr>
          <w:p w14:paraId="01303BB3">
            <w:pPr>
              <w:spacing w:line="360" w:lineRule="auto"/>
              <w:ind w:right="84"/>
              <w:jc w:val="center"/>
              <w:rPr>
                <w:position w:val="-36"/>
                <w:sz w:val="24"/>
              </w:rPr>
            </w:pPr>
            <w:r>
              <w:rPr>
                <w:position w:val="-36"/>
                <w:sz w:val="24"/>
              </w:rPr>
              <w:t>最高学历</w:t>
            </w:r>
          </w:p>
        </w:tc>
        <w:tc>
          <w:tcPr>
            <w:tcW w:w="1894" w:type="dxa"/>
            <w:gridSpan w:val="3"/>
          </w:tcPr>
          <w:p w14:paraId="52BFB9E6">
            <w:pPr>
              <w:spacing w:line="360" w:lineRule="auto"/>
              <w:ind w:right="84"/>
              <w:jc w:val="center"/>
              <w:rPr>
                <w:position w:val="-36"/>
                <w:sz w:val="24"/>
              </w:rPr>
            </w:pPr>
          </w:p>
        </w:tc>
        <w:tc>
          <w:tcPr>
            <w:tcW w:w="1426" w:type="dxa"/>
            <w:gridSpan w:val="2"/>
          </w:tcPr>
          <w:p w14:paraId="04F9A56B">
            <w:pPr>
              <w:spacing w:line="360" w:lineRule="auto"/>
              <w:ind w:right="84"/>
              <w:jc w:val="center"/>
              <w:rPr>
                <w:position w:val="-36"/>
                <w:sz w:val="24"/>
              </w:rPr>
            </w:pPr>
            <w:r>
              <w:rPr>
                <w:spacing w:val="-12"/>
                <w:position w:val="-36"/>
                <w:sz w:val="24"/>
              </w:rPr>
              <w:t xml:space="preserve">联系电话 </w:t>
            </w:r>
          </w:p>
        </w:tc>
        <w:tc>
          <w:tcPr>
            <w:tcW w:w="1290" w:type="dxa"/>
          </w:tcPr>
          <w:p w14:paraId="5848FF73">
            <w:pPr>
              <w:spacing w:line="360" w:lineRule="auto"/>
              <w:ind w:right="84"/>
              <w:jc w:val="center"/>
              <w:rPr>
                <w:position w:val="-36"/>
                <w:sz w:val="24"/>
              </w:rPr>
            </w:pPr>
          </w:p>
        </w:tc>
      </w:tr>
      <w:tr w14:paraId="15FD9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46" w:type="dxa"/>
            <w:gridSpan w:val="3"/>
            <w:vAlign w:val="center"/>
          </w:tcPr>
          <w:p w14:paraId="3E9D39D5">
            <w:pPr>
              <w:spacing w:line="360" w:lineRule="auto"/>
              <w:ind w:right="84"/>
              <w:jc w:val="center"/>
              <w:rPr>
                <w:spacing w:val="-28"/>
                <w:position w:val="-36"/>
                <w:sz w:val="24"/>
              </w:rPr>
            </w:pPr>
            <w:r>
              <w:rPr>
                <w:position w:val="-36"/>
                <w:sz w:val="24"/>
              </w:rPr>
              <w:t>所获证书及编号</w:t>
            </w:r>
          </w:p>
        </w:tc>
        <w:tc>
          <w:tcPr>
            <w:tcW w:w="1951" w:type="dxa"/>
            <w:gridSpan w:val="3"/>
          </w:tcPr>
          <w:p w14:paraId="4DC45084">
            <w:pPr>
              <w:spacing w:line="360" w:lineRule="auto"/>
              <w:ind w:right="84"/>
              <w:jc w:val="center"/>
              <w:rPr>
                <w:position w:val="-36"/>
                <w:sz w:val="24"/>
              </w:rPr>
            </w:pPr>
          </w:p>
        </w:tc>
        <w:tc>
          <w:tcPr>
            <w:tcW w:w="3138" w:type="dxa"/>
            <w:gridSpan w:val="4"/>
          </w:tcPr>
          <w:p w14:paraId="23370DA1">
            <w:pPr>
              <w:spacing w:line="360" w:lineRule="auto"/>
              <w:ind w:right="84"/>
              <w:jc w:val="center"/>
              <w:rPr>
                <w:position w:val="-36"/>
                <w:sz w:val="24"/>
              </w:rPr>
            </w:pPr>
            <w:r>
              <w:rPr>
                <w:sz w:val="24"/>
              </w:rPr>
              <w:t>工作年限</w:t>
            </w:r>
          </w:p>
        </w:tc>
        <w:tc>
          <w:tcPr>
            <w:tcW w:w="1472" w:type="dxa"/>
            <w:gridSpan w:val="2"/>
          </w:tcPr>
          <w:p w14:paraId="2A22F8A6">
            <w:pPr>
              <w:spacing w:line="360" w:lineRule="auto"/>
              <w:ind w:right="84"/>
              <w:jc w:val="center"/>
              <w:rPr>
                <w:position w:val="-36"/>
                <w:sz w:val="24"/>
              </w:rPr>
            </w:pPr>
          </w:p>
        </w:tc>
      </w:tr>
      <w:tr w14:paraId="3F71B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07" w:type="dxa"/>
            <w:gridSpan w:val="12"/>
          </w:tcPr>
          <w:p w14:paraId="70F73A0E">
            <w:pPr>
              <w:spacing w:line="360" w:lineRule="auto"/>
              <w:ind w:right="84"/>
              <w:jc w:val="center"/>
              <w:rPr>
                <w:position w:val="-36"/>
                <w:sz w:val="24"/>
              </w:rPr>
            </w:pPr>
            <w:r>
              <w:rPr>
                <w:position w:val="-36"/>
                <w:sz w:val="24"/>
              </w:rPr>
              <w:t>近三年来的主要工作业绩及担任的主要工作经历</w:t>
            </w:r>
          </w:p>
        </w:tc>
      </w:tr>
      <w:tr w14:paraId="0853C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2" w:type="dxa"/>
          </w:tcPr>
          <w:p w14:paraId="4CE6AB76">
            <w:pPr>
              <w:spacing w:line="360" w:lineRule="auto"/>
              <w:ind w:right="84"/>
              <w:rPr>
                <w:position w:val="-36"/>
                <w:sz w:val="24"/>
              </w:rPr>
            </w:pPr>
            <w:r>
              <w:rPr>
                <w:position w:val="-36"/>
                <w:sz w:val="24"/>
              </w:rPr>
              <w:t>时 间</w:t>
            </w:r>
          </w:p>
        </w:tc>
        <w:tc>
          <w:tcPr>
            <w:tcW w:w="1394" w:type="dxa"/>
            <w:gridSpan w:val="2"/>
          </w:tcPr>
          <w:p w14:paraId="49D77F06">
            <w:pPr>
              <w:spacing w:line="360" w:lineRule="auto"/>
              <w:ind w:right="84"/>
              <w:jc w:val="center"/>
              <w:rPr>
                <w:position w:val="-36"/>
                <w:sz w:val="24"/>
              </w:rPr>
            </w:pPr>
            <w:r>
              <w:rPr>
                <w:position w:val="-36"/>
                <w:sz w:val="24"/>
              </w:rPr>
              <w:t>地  点</w:t>
            </w:r>
          </w:p>
        </w:tc>
        <w:tc>
          <w:tcPr>
            <w:tcW w:w="1445" w:type="dxa"/>
            <w:gridSpan w:val="2"/>
          </w:tcPr>
          <w:p w14:paraId="541C4D5D">
            <w:pPr>
              <w:spacing w:line="360" w:lineRule="auto"/>
              <w:ind w:right="84"/>
              <w:jc w:val="center"/>
              <w:rPr>
                <w:position w:val="-36"/>
                <w:sz w:val="24"/>
              </w:rPr>
            </w:pPr>
            <w:r>
              <w:rPr>
                <w:position w:val="-36"/>
                <w:sz w:val="24"/>
              </w:rPr>
              <w:t>单  位</w:t>
            </w:r>
          </w:p>
        </w:tc>
        <w:tc>
          <w:tcPr>
            <w:tcW w:w="944" w:type="dxa"/>
            <w:gridSpan w:val="2"/>
          </w:tcPr>
          <w:p w14:paraId="01F9ABB2">
            <w:pPr>
              <w:spacing w:line="360" w:lineRule="auto"/>
              <w:ind w:right="84"/>
              <w:jc w:val="center"/>
              <w:rPr>
                <w:position w:val="-36"/>
                <w:sz w:val="24"/>
              </w:rPr>
            </w:pPr>
            <w:r>
              <w:rPr>
                <w:position w:val="-36"/>
                <w:sz w:val="24"/>
              </w:rPr>
              <w:t>职 务</w:t>
            </w:r>
          </w:p>
        </w:tc>
        <w:tc>
          <w:tcPr>
            <w:tcW w:w="4172" w:type="dxa"/>
            <w:gridSpan w:val="5"/>
          </w:tcPr>
          <w:p w14:paraId="316A99DA">
            <w:pPr>
              <w:spacing w:line="360" w:lineRule="auto"/>
              <w:ind w:right="84"/>
              <w:jc w:val="center"/>
              <w:rPr>
                <w:position w:val="-36"/>
                <w:sz w:val="24"/>
              </w:rPr>
            </w:pPr>
            <w:r>
              <w:rPr>
                <w:position w:val="-36"/>
                <w:sz w:val="24"/>
              </w:rPr>
              <w:t>主 要 工 作</w:t>
            </w:r>
          </w:p>
        </w:tc>
      </w:tr>
      <w:tr w14:paraId="710C1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2" w:type="dxa"/>
          </w:tcPr>
          <w:p w14:paraId="6D7CD22B">
            <w:pPr>
              <w:spacing w:line="360" w:lineRule="auto"/>
              <w:ind w:right="84"/>
              <w:rPr>
                <w:position w:val="-36"/>
                <w:sz w:val="24"/>
              </w:rPr>
            </w:pPr>
          </w:p>
          <w:p w14:paraId="54C94D05">
            <w:pPr>
              <w:spacing w:line="360" w:lineRule="auto"/>
              <w:ind w:right="84"/>
              <w:rPr>
                <w:position w:val="-36"/>
                <w:sz w:val="24"/>
              </w:rPr>
            </w:pPr>
          </w:p>
          <w:p w14:paraId="5CDA8B68">
            <w:pPr>
              <w:spacing w:line="360" w:lineRule="auto"/>
              <w:ind w:right="84"/>
              <w:rPr>
                <w:position w:val="-36"/>
                <w:sz w:val="24"/>
              </w:rPr>
            </w:pPr>
          </w:p>
          <w:p w14:paraId="6CD9DD08">
            <w:pPr>
              <w:spacing w:line="360" w:lineRule="auto"/>
              <w:ind w:right="84"/>
              <w:rPr>
                <w:position w:val="-36"/>
                <w:sz w:val="24"/>
              </w:rPr>
            </w:pPr>
          </w:p>
          <w:p w14:paraId="46E4CAFC">
            <w:pPr>
              <w:spacing w:line="360" w:lineRule="auto"/>
              <w:ind w:right="84"/>
              <w:rPr>
                <w:position w:val="-36"/>
                <w:sz w:val="24"/>
              </w:rPr>
            </w:pPr>
          </w:p>
        </w:tc>
        <w:tc>
          <w:tcPr>
            <w:tcW w:w="1394" w:type="dxa"/>
            <w:gridSpan w:val="2"/>
          </w:tcPr>
          <w:p w14:paraId="59CE9025">
            <w:pPr>
              <w:spacing w:line="360" w:lineRule="auto"/>
              <w:ind w:right="84"/>
              <w:rPr>
                <w:position w:val="-36"/>
                <w:sz w:val="24"/>
              </w:rPr>
            </w:pPr>
          </w:p>
        </w:tc>
        <w:tc>
          <w:tcPr>
            <w:tcW w:w="1445" w:type="dxa"/>
            <w:gridSpan w:val="2"/>
          </w:tcPr>
          <w:p w14:paraId="58FA4207">
            <w:pPr>
              <w:spacing w:line="360" w:lineRule="auto"/>
              <w:ind w:right="84"/>
              <w:rPr>
                <w:position w:val="-36"/>
                <w:sz w:val="24"/>
              </w:rPr>
            </w:pPr>
          </w:p>
        </w:tc>
        <w:tc>
          <w:tcPr>
            <w:tcW w:w="944" w:type="dxa"/>
            <w:gridSpan w:val="2"/>
          </w:tcPr>
          <w:p w14:paraId="67802349">
            <w:pPr>
              <w:spacing w:line="360" w:lineRule="auto"/>
              <w:ind w:right="84"/>
              <w:rPr>
                <w:position w:val="-36"/>
                <w:sz w:val="24"/>
              </w:rPr>
            </w:pPr>
          </w:p>
        </w:tc>
        <w:tc>
          <w:tcPr>
            <w:tcW w:w="4172" w:type="dxa"/>
            <w:gridSpan w:val="5"/>
          </w:tcPr>
          <w:p w14:paraId="4B4D93B6">
            <w:pPr>
              <w:spacing w:line="360" w:lineRule="auto"/>
              <w:ind w:right="84"/>
              <w:rPr>
                <w:position w:val="-36"/>
                <w:sz w:val="24"/>
              </w:rPr>
            </w:pPr>
          </w:p>
        </w:tc>
      </w:tr>
      <w:tr w14:paraId="35CC3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07" w:type="dxa"/>
            <w:gridSpan w:val="12"/>
          </w:tcPr>
          <w:p w14:paraId="5658EEDE">
            <w:pPr>
              <w:spacing w:line="360" w:lineRule="auto"/>
              <w:ind w:right="84"/>
              <w:jc w:val="center"/>
              <w:rPr>
                <w:position w:val="-36"/>
                <w:sz w:val="24"/>
              </w:rPr>
            </w:pPr>
            <w:r>
              <w:rPr>
                <w:position w:val="-36"/>
                <w:sz w:val="24"/>
              </w:rPr>
              <w:t>曾担任负责人的项目</w:t>
            </w:r>
          </w:p>
        </w:tc>
      </w:tr>
      <w:tr w14:paraId="7B45E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2" w:type="dxa"/>
          </w:tcPr>
          <w:p w14:paraId="7B0A8F7E">
            <w:pPr>
              <w:spacing w:line="360" w:lineRule="auto"/>
              <w:ind w:right="84"/>
              <w:rPr>
                <w:position w:val="-36"/>
                <w:sz w:val="24"/>
              </w:rPr>
            </w:pPr>
            <w:r>
              <w:rPr>
                <w:position w:val="-36"/>
                <w:sz w:val="24"/>
              </w:rPr>
              <w:t>时 间</w:t>
            </w:r>
          </w:p>
        </w:tc>
        <w:tc>
          <w:tcPr>
            <w:tcW w:w="1394" w:type="dxa"/>
            <w:gridSpan w:val="2"/>
          </w:tcPr>
          <w:p w14:paraId="435DCB42">
            <w:pPr>
              <w:spacing w:line="360" w:lineRule="auto"/>
              <w:ind w:right="84"/>
              <w:jc w:val="center"/>
              <w:rPr>
                <w:position w:val="-36"/>
                <w:sz w:val="24"/>
              </w:rPr>
            </w:pPr>
            <w:r>
              <w:rPr>
                <w:position w:val="-36"/>
                <w:sz w:val="24"/>
              </w:rPr>
              <w:t>委托单位</w:t>
            </w:r>
          </w:p>
        </w:tc>
        <w:tc>
          <w:tcPr>
            <w:tcW w:w="2389" w:type="dxa"/>
            <w:gridSpan w:val="4"/>
          </w:tcPr>
          <w:p w14:paraId="42805726">
            <w:pPr>
              <w:spacing w:line="360" w:lineRule="auto"/>
              <w:ind w:right="84"/>
              <w:jc w:val="center"/>
              <w:rPr>
                <w:position w:val="-36"/>
                <w:sz w:val="24"/>
              </w:rPr>
            </w:pPr>
            <w:r>
              <w:rPr>
                <w:position w:val="-36"/>
                <w:sz w:val="24"/>
              </w:rPr>
              <w:t>项目名称</w:t>
            </w:r>
          </w:p>
        </w:tc>
        <w:tc>
          <w:tcPr>
            <w:tcW w:w="1351" w:type="dxa"/>
          </w:tcPr>
          <w:p w14:paraId="2816C897">
            <w:pPr>
              <w:spacing w:line="360" w:lineRule="auto"/>
              <w:ind w:right="84"/>
              <w:jc w:val="center"/>
              <w:rPr>
                <w:position w:val="-36"/>
                <w:sz w:val="24"/>
              </w:rPr>
            </w:pPr>
            <w:r>
              <w:rPr>
                <w:position w:val="-36"/>
                <w:sz w:val="24"/>
              </w:rPr>
              <w:t>项目规模</w:t>
            </w:r>
          </w:p>
        </w:tc>
        <w:tc>
          <w:tcPr>
            <w:tcW w:w="1349" w:type="dxa"/>
            <w:gridSpan w:val="2"/>
          </w:tcPr>
          <w:p w14:paraId="3D362299">
            <w:pPr>
              <w:spacing w:line="360" w:lineRule="auto"/>
              <w:ind w:right="84"/>
              <w:jc w:val="center"/>
              <w:rPr>
                <w:position w:val="-36"/>
                <w:sz w:val="24"/>
              </w:rPr>
            </w:pPr>
            <w:r>
              <w:rPr>
                <w:position w:val="-36"/>
                <w:sz w:val="24"/>
              </w:rPr>
              <w:t>项目类型</w:t>
            </w:r>
          </w:p>
        </w:tc>
        <w:tc>
          <w:tcPr>
            <w:tcW w:w="1472" w:type="dxa"/>
            <w:gridSpan w:val="2"/>
          </w:tcPr>
          <w:p w14:paraId="14A74F93">
            <w:pPr>
              <w:spacing w:line="360" w:lineRule="auto"/>
              <w:ind w:right="84"/>
              <w:jc w:val="center"/>
              <w:rPr>
                <w:position w:val="-36"/>
                <w:sz w:val="24"/>
              </w:rPr>
            </w:pPr>
            <w:r>
              <w:rPr>
                <w:position w:val="-36"/>
                <w:sz w:val="24"/>
              </w:rPr>
              <w:t>备注</w:t>
            </w:r>
          </w:p>
        </w:tc>
      </w:tr>
      <w:tr w14:paraId="7B73B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9" w:hRule="atLeast"/>
          <w:jc w:val="center"/>
        </w:trPr>
        <w:tc>
          <w:tcPr>
            <w:tcW w:w="952" w:type="dxa"/>
            <w:tcBorders>
              <w:bottom w:val="single" w:color="auto" w:sz="4" w:space="0"/>
            </w:tcBorders>
          </w:tcPr>
          <w:p w14:paraId="675DDC0B">
            <w:pPr>
              <w:spacing w:line="360" w:lineRule="auto"/>
              <w:ind w:right="84"/>
              <w:rPr>
                <w:position w:val="-36"/>
                <w:sz w:val="24"/>
              </w:rPr>
            </w:pPr>
          </w:p>
          <w:p w14:paraId="4EBD33A8">
            <w:pPr>
              <w:spacing w:line="360" w:lineRule="auto"/>
              <w:ind w:right="84"/>
              <w:rPr>
                <w:position w:val="-36"/>
                <w:sz w:val="24"/>
              </w:rPr>
            </w:pPr>
          </w:p>
          <w:p w14:paraId="7E3374D8">
            <w:pPr>
              <w:spacing w:line="360" w:lineRule="auto"/>
              <w:ind w:right="84"/>
              <w:rPr>
                <w:position w:val="-36"/>
                <w:sz w:val="24"/>
              </w:rPr>
            </w:pPr>
          </w:p>
        </w:tc>
        <w:tc>
          <w:tcPr>
            <w:tcW w:w="1394" w:type="dxa"/>
            <w:gridSpan w:val="2"/>
            <w:tcBorders>
              <w:bottom w:val="single" w:color="auto" w:sz="4" w:space="0"/>
            </w:tcBorders>
          </w:tcPr>
          <w:p w14:paraId="4DD937BD">
            <w:pPr>
              <w:spacing w:line="360" w:lineRule="auto"/>
              <w:ind w:right="84"/>
              <w:rPr>
                <w:position w:val="-36"/>
                <w:sz w:val="24"/>
              </w:rPr>
            </w:pPr>
          </w:p>
        </w:tc>
        <w:tc>
          <w:tcPr>
            <w:tcW w:w="2389" w:type="dxa"/>
            <w:gridSpan w:val="4"/>
            <w:tcBorders>
              <w:bottom w:val="single" w:color="auto" w:sz="4" w:space="0"/>
            </w:tcBorders>
          </w:tcPr>
          <w:p w14:paraId="740F3517">
            <w:pPr>
              <w:spacing w:line="360" w:lineRule="auto"/>
              <w:ind w:right="84"/>
              <w:rPr>
                <w:position w:val="-36"/>
                <w:sz w:val="24"/>
              </w:rPr>
            </w:pPr>
          </w:p>
        </w:tc>
        <w:tc>
          <w:tcPr>
            <w:tcW w:w="1351" w:type="dxa"/>
            <w:tcBorders>
              <w:bottom w:val="single" w:color="auto" w:sz="4" w:space="0"/>
            </w:tcBorders>
          </w:tcPr>
          <w:p w14:paraId="7A18CE3C">
            <w:pPr>
              <w:spacing w:line="360" w:lineRule="auto"/>
              <w:ind w:right="84"/>
              <w:rPr>
                <w:position w:val="-36"/>
                <w:sz w:val="24"/>
              </w:rPr>
            </w:pPr>
          </w:p>
        </w:tc>
        <w:tc>
          <w:tcPr>
            <w:tcW w:w="1349" w:type="dxa"/>
            <w:gridSpan w:val="2"/>
            <w:tcBorders>
              <w:bottom w:val="single" w:color="auto" w:sz="4" w:space="0"/>
            </w:tcBorders>
          </w:tcPr>
          <w:p w14:paraId="2AF94581">
            <w:pPr>
              <w:spacing w:line="360" w:lineRule="auto"/>
              <w:ind w:right="84"/>
              <w:rPr>
                <w:position w:val="-36"/>
                <w:sz w:val="24"/>
              </w:rPr>
            </w:pPr>
          </w:p>
        </w:tc>
        <w:tc>
          <w:tcPr>
            <w:tcW w:w="1472" w:type="dxa"/>
            <w:gridSpan w:val="2"/>
            <w:tcBorders>
              <w:bottom w:val="single" w:color="auto" w:sz="4" w:space="0"/>
            </w:tcBorders>
          </w:tcPr>
          <w:p w14:paraId="31054B13">
            <w:pPr>
              <w:spacing w:line="360" w:lineRule="auto"/>
              <w:ind w:right="84"/>
              <w:rPr>
                <w:position w:val="-36"/>
                <w:sz w:val="24"/>
              </w:rPr>
            </w:pPr>
          </w:p>
        </w:tc>
      </w:tr>
    </w:tbl>
    <w:p w14:paraId="127EF449">
      <w:pPr>
        <w:spacing w:line="360" w:lineRule="auto"/>
        <w:ind w:right="84" w:firstLine="224" w:firstLineChars="100"/>
        <w:rPr>
          <w:sz w:val="24"/>
        </w:rPr>
      </w:pPr>
      <w:r>
        <w:rPr>
          <w:sz w:val="24"/>
        </w:rPr>
        <w:t>投标人名称：</w:t>
      </w:r>
    </w:p>
    <w:p w14:paraId="024AFA38">
      <w:pPr>
        <w:spacing w:line="360" w:lineRule="auto"/>
        <w:ind w:right="84" w:firstLine="224" w:firstLineChars="100"/>
        <w:rPr>
          <w:sz w:val="24"/>
        </w:rPr>
      </w:pPr>
    </w:p>
    <w:p w14:paraId="0922C1CF">
      <w:pPr>
        <w:spacing w:line="360" w:lineRule="auto"/>
        <w:ind w:right="84" w:firstLine="224" w:firstLineChars="100"/>
        <w:rPr>
          <w:position w:val="-40"/>
          <w:sz w:val="24"/>
        </w:rPr>
      </w:pPr>
      <w:r>
        <w:rPr>
          <w:sz w:val="24"/>
        </w:rPr>
        <w:t xml:space="preserve">日期：  </w:t>
      </w:r>
    </w:p>
    <w:p w14:paraId="217BCC0F">
      <w:pPr>
        <w:widowControl/>
        <w:jc w:val="left"/>
        <w:rPr>
          <w:b/>
          <w:sz w:val="24"/>
          <w:szCs w:val="24"/>
        </w:rPr>
      </w:pPr>
      <w:r>
        <w:rPr>
          <w:b/>
          <w:sz w:val="24"/>
          <w:szCs w:val="24"/>
        </w:rPr>
        <w:br w:type="page"/>
      </w:r>
    </w:p>
    <w:p w14:paraId="66A2A400">
      <w:pPr>
        <w:tabs>
          <w:tab w:val="left" w:pos="240"/>
          <w:tab w:val="left" w:pos="7665"/>
        </w:tabs>
        <w:rPr>
          <w:b/>
          <w:sz w:val="24"/>
          <w:szCs w:val="24"/>
        </w:rPr>
      </w:pPr>
      <w:r>
        <w:rPr>
          <w:b/>
          <w:sz w:val="24"/>
          <w:szCs w:val="24"/>
        </w:rPr>
        <w:t>附件1</w:t>
      </w:r>
      <w:r>
        <w:rPr>
          <w:rFonts w:hint="eastAsia"/>
          <w:b/>
          <w:sz w:val="24"/>
          <w:szCs w:val="24"/>
          <w:lang w:val="en-US" w:eastAsia="zh-CN"/>
        </w:rPr>
        <w:t>1</w:t>
      </w:r>
      <w:r>
        <w:rPr>
          <w:b/>
          <w:sz w:val="24"/>
          <w:szCs w:val="24"/>
        </w:rPr>
        <w:t>-2</w:t>
      </w:r>
    </w:p>
    <w:p w14:paraId="03A05DD4">
      <w:pPr>
        <w:spacing w:line="360" w:lineRule="auto"/>
        <w:ind w:right="84"/>
        <w:jc w:val="center"/>
        <w:rPr>
          <w:b/>
          <w:sz w:val="24"/>
          <w:szCs w:val="24"/>
        </w:rPr>
      </w:pPr>
      <w:r>
        <w:rPr>
          <w:b/>
          <w:position w:val="-40"/>
          <w:sz w:val="24"/>
          <w:szCs w:val="24"/>
        </w:rPr>
        <w:t>拟在本项目使用的主要设备一览表</w:t>
      </w:r>
    </w:p>
    <w:tbl>
      <w:tblPr>
        <w:tblStyle w:val="22"/>
        <w:tblW w:w="8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520"/>
        <w:gridCol w:w="1441"/>
        <w:gridCol w:w="1439"/>
        <w:gridCol w:w="900"/>
        <w:gridCol w:w="1404"/>
      </w:tblGrid>
      <w:tr w14:paraId="532A0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vAlign w:val="center"/>
          </w:tcPr>
          <w:p w14:paraId="24B694B4">
            <w:pPr>
              <w:spacing w:line="360" w:lineRule="auto"/>
              <w:ind w:right="84"/>
              <w:jc w:val="center"/>
              <w:rPr>
                <w:position w:val="-32"/>
                <w:sz w:val="24"/>
              </w:rPr>
            </w:pPr>
            <w:r>
              <w:rPr>
                <w:position w:val="-32"/>
                <w:sz w:val="24"/>
              </w:rPr>
              <w:t>序 号</w:t>
            </w:r>
          </w:p>
        </w:tc>
        <w:tc>
          <w:tcPr>
            <w:tcW w:w="2520" w:type="dxa"/>
            <w:vAlign w:val="center"/>
          </w:tcPr>
          <w:p w14:paraId="5F4F1FDB">
            <w:pPr>
              <w:spacing w:line="360" w:lineRule="auto"/>
              <w:ind w:right="84"/>
              <w:jc w:val="center"/>
              <w:rPr>
                <w:position w:val="-32"/>
                <w:sz w:val="24"/>
              </w:rPr>
            </w:pPr>
            <w:r>
              <w:rPr>
                <w:position w:val="-32"/>
                <w:sz w:val="24"/>
              </w:rPr>
              <w:t>主要设备名称</w:t>
            </w:r>
          </w:p>
        </w:tc>
        <w:tc>
          <w:tcPr>
            <w:tcW w:w="1441" w:type="dxa"/>
            <w:vAlign w:val="center"/>
          </w:tcPr>
          <w:p w14:paraId="6E7BCAB1">
            <w:pPr>
              <w:spacing w:line="360" w:lineRule="auto"/>
              <w:ind w:right="84"/>
              <w:jc w:val="center"/>
              <w:rPr>
                <w:position w:val="-32"/>
                <w:sz w:val="24"/>
              </w:rPr>
            </w:pPr>
            <w:r>
              <w:rPr>
                <w:position w:val="-32"/>
                <w:sz w:val="24"/>
              </w:rPr>
              <w:t>规格型号</w:t>
            </w:r>
          </w:p>
        </w:tc>
        <w:tc>
          <w:tcPr>
            <w:tcW w:w="1439" w:type="dxa"/>
            <w:vAlign w:val="center"/>
          </w:tcPr>
          <w:p w14:paraId="06A46C03">
            <w:pPr>
              <w:spacing w:line="360" w:lineRule="auto"/>
              <w:ind w:right="84"/>
              <w:jc w:val="center"/>
              <w:rPr>
                <w:position w:val="-32"/>
                <w:sz w:val="24"/>
              </w:rPr>
            </w:pPr>
            <w:r>
              <w:rPr>
                <w:position w:val="-32"/>
                <w:sz w:val="24"/>
              </w:rPr>
              <w:t>购入时间</w:t>
            </w:r>
          </w:p>
        </w:tc>
        <w:tc>
          <w:tcPr>
            <w:tcW w:w="900" w:type="dxa"/>
            <w:vAlign w:val="center"/>
          </w:tcPr>
          <w:p w14:paraId="43B8D3C1">
            <w:pPr>
              <w:spacing w:line="360" w:lineRule="auto"/>
              <w:ind w:right="84"/>
              <w:jc w:val="center"/>
              <w:rPr>
                <w:position w:val="-32"/>
                <w:sz w:val="24"/>
              </w:rPr>
            </w:pPr>
            <w:r>
              <w:rPr>
                <w:position w:val="-32"/>
                <w:sz w:val="24"/>
              </w:rPr>
              <w:t>数 量</w:t>
            </w:r>
          </w:p>
        </w:tc>
        <w:tc>
          <w:tcPr>
            <w:tcW w:w="1404" w:type="dxa"/>
            <w:vAlign w:val="center"/>
          </w:tcPr>
          <w:p w14:paraId="3462FC99">
            <w:pPr>
              <w:spacing w:line="360" w:lineRule="auto"/>
              <w:ind w:right="84"/>
              <w:jc w:val="center"/>
              <w:rPr>
                <w:position w:val="-32"/>
                <w:sz w:val="24"/>
              </w:rPr>
            </w:pPr>
            <w:r>
              <w:rPr>
                <w:position w:val="-32"/>
                <w:sz w:val="24"/>
              </w:rPr>
              <w:t>备  注</w:t>
            </w:r>
          </w:p>
        </w:tc>
      </w:tr>
      <w:tr w14:paraId="4D0C5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3968EAE6">
            <w:pPr>
              <w:spacing w:line="360" w:lineRule="auto"/>
              <w:ind w:right="84"/>
              <w:rPr>
                <w:position w:val="-40"/>
                <w:u w:val="single"/>
              </w:rPr>
            </w:pPr>
          </w:p>
        </w:tc>
        <w:tc>
          <w:tcPr>
            <w:tcW w:w="2520" w:type="dxa"/>
          </w:tcPr>
          <w:p w14:paraId="1AD59D2C">
            <w:pPr>
              <w:spacing w:line="360" w:lineRule="auto"/>
              <w:ind w:right="84"/>
              <w:rPr>
                <w:position w:val="-40"/>
                <w:u w:val="single"/>
              </w:rPr>
            </w:pPr>
          </w:p>
        </w:tc>
        <w:tc>
          <w:tcPr>
            <w:tcW w:w="1441" w:type="dxa"/>
          </w:tcPr>
          <w:p w14:paraId="55D26250">
            <w:pPr>
              <w:spacing w:line="360" w:lineRule="auto"/>
              <w:ind w:right="84"/>
              <w:rPr>
                <w:position w:val="-40"/>
                <w:u w:val="single"/>
              </w:rPr>
            </w:pPr>
          </w:p>
        </w:tc>
        <w:tc>
          <w:tcPr>
            <w:tcW w:w="1439" w:type="dxa"/>
          </w:tcPr>
          <w:p w14:paraId="39715B4A">
            <w:pPr>
              <w:spacing w:line="360" w:lineRule="auto"/>
              <w:ind w:right="84"/>
              <w:rPr>
                <w:position w:val="-40"/>
                <w:u w:val="single"/>
              </w:rPr>
            </w:pPr>
          </w:p>
        </w:tc>
        <w:tc>
          <w:tcPr>
            <w:tcW w:w="900" w:type="dxa"/>
          </w:tcPr>
          <w:p w14:paraId="3A359214">
            <w:pPr>
              <w:spacing w:line="360" w:lineRule="auto"/>
              <w:ind w:right="84"/>
              <w:rPr>
                <w:position w:val="-40"/>
                <w:u w:val="single"/>
              </w:rPr>
            </w:pPr>
          </w:p>
        </w:tc>
        <w:tc>
          <w:tcPr>
            <w:tcW w:w="1404" w:type="dxa"/>
          </w:tcPr>
          <w:p w14:paraId="4F57B32D">
            <w:pPr>
              <w:spacing w:line="360" w:lineRule="auto"/>
              <w:ind w:right="84"/>
              <w:rPr>
                <w:position w:val="-40"/>
                <w:u w:val="single"/>
              </w:rPr>
            </w:pPr>
          </w:p>
        </w:tc>
      </w:tr>
      <w:tr w14:paraId="5DB5E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3A9A4C5B">
            <w:pPr>
              <w:spacing w:line="360" w:lineRule="auto"/>
              <w:ind w:right="84"/>
              <w:rPr>
                <w:position w:val="-40"/>
                <w:u w:val="single"/>
              </w:rPr>
            </w:pPr>
          </w:p>
        </w:tc>
        <w:tc>
          <w:tcPr>
            <w:tcW w:w="2520" w:type="dxa"/>
          </w:tcPr>
          <w:p w14:paraId="75204B52">
            <w:pPr>
              <w:spacing w:line="360" w:lineRule="auto"/>
              <w:ind w:right="84"/>
              <w:rPr>
                <w:position w:val="-40"/>
                <w:u w:val="single"/>
              </w:rPr>
            </w:pPr>
          </w:p>
        </w:tc>
        <w:tc>
          <w:tcPr>
            <w:tcW w:w="1441" w:type="dxa"/>
          </w:tcPr>
          <w:p w14:paraId="4C413B91">
            <w:pPr>
              <w:spacing w:line="360" w:lineRule="auto"/>
              <w:ind w:right="84"/>
              <w:rPr>
                <w:position w:val="-40"/>
                <w:u w:val="single"/>
              </w:rPr>
            </w:pPr>
          </w:p>
        </w:tc>
        <w:tc>
          <w:tcPr>
            <w:tcW w:w="1439" w:type="dxa"/>
          </w:tcPr>
          <w:p w14:paraId="61F55A29">
            <w:pPr>
              <w:spacing w:line="360" w:lineRule="auto"/>
              <w:ind w:right="84"/>
              <w:rPr>
                <w:position w:val="-40"/>
                <w:u w:val="single"/>
              </w:rPr>
            </w:pPr>
          </w:p>
        </w:tc>
        <w:tc>
          <w:tcPr>
            <w:tcW w:w="900" w:type="dxa"/>
          </w:tcPr>
          <w:p w14:paraId="001C5E6C">
            <w:pPr>
              <w:spacing w:line="360" w:lineRule="auto"/>
              <w:ind w:right="84"/>
              <w:rPr>
                <w:position w:val="-40"/>
                <w:u w:val="single"/>
              </w:rPr>
            </w:pPr>
          </w:p>
        </w:tc>
        <w:tc>
          <w:tcPr>
            <w:tcW w:w="1404" w:type="dxa"/>
          </w:tcPr>
          <w:p w14:paraId="2A9BA1F7">
            <w:pPr>
              <w:spacing w:line="360" w:lineRule="auto"/>
              <w:ind w:right="84"/>
              <w:rPr>
                <w:position w:val="-40"/>
                <w:u w:val="single"/>
              </w:rPr>
            </w:pPr>
          </w:p>
        </w:tc>
      </w:tr>
      <w:tr w14:paraId="40FC9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5BA532B3">
            <w:pPr>
              <w:spacing w:line="360" w:lineRule="auto"/>
              <w:ind w:right="84"/>
              <w:rPr>
                <w:position w:val="-40"/>
                <w:u w:val="single"/>
              </w:rPr>
            </w:pPr>
          </w:p>
        </w:tc>
        <w:tc>
          <w:tcPr>
            <w:tcW w:w="2520" w:type="dxa"/>
          </w:tcPr>
          <w:p w14:paraId="1EF5AEA1">
            <w:pPr>
              <w:spacing w:line="360" w:lineRule="auto"/>
              <w:ind w:right="84"/>
              <w:rPr>
                <w:position w:val="-40"/>
                <w:u w:val="single"/>
              </w:rPr>
            </w:pPr>
          </w:p>
        </w:tc>
        <w:tc>
          <w:tcPr>
            <w:tcW w:w="1441" w:type="dxa"/>
          </w:tcPr>
          <w:p w14:paraId="09D184C8">
            <w:pPr>
              <w:spacing w:line="360" w:lineRule="auto"/>
              <w:ind w:right="84"/>
              <w:rPr>
                <w:position w:val="-40"/>
                <w:u w:val="single"/>
              </w:rPr>
            </w:pPr>
          </w:p>
        </w:tc>
        <w:tc>
          <w:tcPr>
            <w:tcW w:w="1439" w:type="dxa"/>
          </w:tcPr>
          <w:p w14:paraId="3F323627">
            <w:pPr>
              <w:spacing w:line="360" w:lineRule="auto"/>
              <w:ind w:right="84"/>
              <w:rPr>
                <w:position w:val="-40"/>
                <w:u w:val="single"/>
              </w:rPr>
            </w:pPr>
          </w:p>
        </w:tc>
        <w:tc>
          <w:tcPr>
            <w:tcW w:w="900" w:type="dxa"/>
          </w:tcPr>
          <w:p w14:paraId="11E3948C">
            <w:pPr>
              <w:spacing w:line="360" w:lineRule="auto"/>
              <w:ind w:right="84"/>
              <w:rPr>
                <w:position w:val="-40"/>
                <w:u w:val="single"/>
              </w:rPr>
            </w:pPr>
          </w:p>
        </w:tc>
        <w:tc>
          <w:tcPr>
            <w:tcW w:w="1404" w:type="dxa"/>
          </w:tcPr>
          <w:p w14:paraId="379308F1">
            <w:pPr>
              <w:spacing w:line="360" w:lineRule="auto"/>
              <w:ind w:right="84"/>
              <w:rPr>
                <w:position w:val="-40"/>
                <w:u w:val="single"/>
              </w:rPr>
            </w:pPr>
          </w:p>
        </w:tc>
      </w:tr>
      <w:tr w14:paraId="54FA0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5E6844E7">
            <w:pPr>
              <w:spacing w:line="360" w:lineRule="auto"/>
              <w:ind w:right="84"/>
              <w:rPr>
                <w:position w:val="-40"/>
                <w:u w:val="single"/>
              </w:rPr>
            </w:pPr>
          </w:p>
        </w:tc>
        <w:tc>
          <w:tcPr>
            <w:tcW w:w="2520" w:type="dxa"/>
          </w:tcPr>
          <w:p w14:paraId="0E092B39">
            <w:pPr>
              <w:spacing w:line="360" w:lineRule="auto"/>
              <w:ind w:right="84"/>
              <w:rPr>
                <w:position w:val="-40"/>
                <w:u w:val="single"/>
              </w:rPr>
            </w:pPr>
          </w:p>
        </w:tc>
        <w:tc>
          <w:tcPr>
            <w:tcW w:w="1441" w:type="dxa"/>
          </w:tcPr>
          <w:p w14:paraId="772DF6F4">
            <w:pPr>
              <w:spacing w:line="360" w:lineRule="auto"/>
              <w:ind w:right="84"/>
              <w:rPr>
                <w:position w:val="-40"/>
                <w:u w:val="single"/>
              </w:rPr>
            </w:pPr>
          </w:p>
        </w:tc>
        <w:tc>
          <w:tcPr>
            <w:tcW w:w="1439" w:type="dxa"/>
          </w:tcPr>
          <w:p w14:paraId="72E320B8">
            <w:pPr>
              <w:spacing w:line="360" w:lineRule="auto"/>
              <w:ind w:right="84"/>
              <w:rPr>
                <w:position w:val="-40"/>
                <w:u w:val="single"/>
              </w:rPr>
            </w:pPr>
          </w:p>
        </w:tc>
        <w:tc>
          <w:tcPr>
            <w:tcW w:w="900" w:type="dxa"/>
          </w:tcPr>
          <w:p w14:paraId="181CF7CF">
            <w:pPr>
              <w:spacing w:line="360" w:lineRule="auto"/>
              <w:ind w:right="84"/>
              <w:rPr>
                <w:position w:val="-40"/>
                <w:u w:val="single"/>
              </w:rPr>
            </w:pPr>
          </w:p>
        </w:tc>
        <w:tc>
          <w:tcPr>
            <w:tcW w:w="1404" w:type="dxa"/>
          </w:tcPr>
          <w:p w14:paraId="49ED0214">
            <w:pPr>
              <w:spacing w:line="360" w:lineRule="auto"/>
              <w:ind w:right="84"/>
              <w:rPr>
                <w:position w:val="-40"/>
                <w:u w:val="single"/>
              </w:rPr>
            </w:pPr>
          </w:p>
        </w:tc>
      </w:tr>
      <w:tr w14:paraId="6D094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0212964B">
            <w:pPr>
              <w:spacing w:line="360" w:lineRule="auto"/>
              <w:ind w:right="84"/>
              <w:rPr>
                <w:position w:val="-40"/>
                <w:u w:val="single"/>
              </w:rPr>
            </w:pPr>
          </w:p>
        </w:tc>
        <w:tc>
          <w:tcPr>
            <w:tcW w:w="2520" w:type="dxa"/>
          </w:tcPr>
          <w:p w14:paraId="4C89F1C1">
            <w:pPr>
              <w:spacing w:line="360" w:lineRule="auto"/>
              <w:ind w:right="84"/>
              <w:rPr>
                <w:position w:val="-40"/>
                <w:u w:val="single"/>
              </w:rPr>
            </w:pPr>
          </w:p>
        </w:tc>
        <w:tc>
          <w:tcPr>
            <w:tcW w:w="1441" w:type="dxa"/>
          </w:tcPr>
          <w:p w14:paraId="51991E7F">
            <w:pPr>
              <w:spacing w:line="360" w:lineRule="auto"/>
              <w:ind w:right="84"/>
              <w:rPr>
                <w:position w:val="-40"/>
                <w:u w:val="single"/>
              </w:rPr>
            </w:pPr>
          </w:p>
        </w:tc>
        <w:tc>
          <w:tcPr>
            <w:tcW w:w="1439" w:type="dxa"/>
          </w:tcPr>
          <w:p w14:paraId="073FE274">
            <w:pPr>
              <w:spacing w:line="360" w:lineRule="auto"/>
              <w:ind w:right="84"/>
              <w:rPr>
                <w:position w:val="-40"/>
                <w:u w:val="single"/>
              </w:rPr>
            </w:pPr>
          </w:p>
        </w:tc>
        <w:tc>
          <w:tcPr>
            <w:tcW w:w="900" w:type="dxa"/>
          </w:tcPr>
          <w:p w14:paraId="7EB9B38E">
            <w:pPr>
              <w:spacing w:line="360" w:lineRule="auto"/>
              <w:ind w:right="84"/>
              <w:rPr>
                <w:position w:val="-40"/>
                <w:u w:val="single"/>
              </w:rPr>
            </w:pPr>
          </w:p>
        </w:tc>
        <w:tc>
          <w:tcPr>
            <w:tcW w:w="1404" w:type="dxa"/>
          </w:tcPr>
          <w:p w14:paraId="7C0995BB">
            <w:pPr>
              <w:spacing w:line="360" w:lineRule="auto"/>
              <w:ind w:right="84"/>
              <w:rPr>
                <w:position w:val="-40"/>
                <w:u w:val="single"/>
              </w:rPr>
            </w:pPr>
          </w:p>
        </w:tc>
      </w:tr>
      <w:tr w14:paraId="1E63D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38EB946E">
            <w:pPr>
              <w:spacing w:line="360" w:lineRule="auto"/>
              <w:ind w:right="84"/>
              <w:rPr>
                <w:position w:val="-40"/>
                <w:u w:val="single"/>
              </w:rPr>
            </w:pPr>
          </w:p>
        </w:tc>
        <w:tc>
          <w:tcPr>
            <w:tcW w:w="2520" w:type="dxa"/>
          </w:tcPr>
          <w:p w14:paraId="22532B62">
            <w:pPr>
              <w:spacing w:line="360" w:lineRule="auto"/>
              <w:ind w:right="84"/>
              <w:rPr>
                <w:position w:val="-40"/>
                <w:u w:val="single"/>
              </w:rPr>
            </w:pPr>
          </w:p>
        </w:tc>
        <w:tc>
          <w:tcPr>
            <w:tcW w:w="1441" w:type="dxa"/>
          </w:tcPr>
          <w:p w14:paraId="6087211E">
            <w:pPr>
              <w:spacing w:line="360" w:lineRule="auto"/>
              <w:ind w:right="84"/>
              <w:rPr>
                <w:position w:val="-40"/>
                <w:u w:val="single"/>
              </w:rPr>
            </w:pPr>
          </w:p>
        </w:tc>
        <w:tc>
          <w:tcPr>
            <w:tcW w:w="1439" w:type="dxa"/>
          </w:tcPr>
          <w:p w14:paraId="3FA6F636">
            <w:pPr>
              <w:spacing w:line="360" w:lineRule="auto"/>
              <w:ind w:right="84"/>
              <w:rPr>
                <w:position w:val="-40"/>
                <w:u w:val="single"/>
              </w:rPr>
            </w:pPr>
          </w:p>
        </w:tc>
        <w:tc>
          <w:tcPr>
            <w:tcW w:w="900" w:type="dxa"/>
          </w:tcPr>
          <w:p w14:paraId="54EFEBAE">
            <w:pPr>
              <w:spacing w:line="360" w:lineRule="auto"/>
              <w:ind w:right="84"/>
              <w:rPr>
                <w:position w:val="-40"/>
                <w:u w:val="single"/>
              </w:rPr>
            </w:pPr>
          </w:p>
        </w:tc>
        <w:tc>
          <w:tcPr>
            <w:tcW w:w="1404" w:type="dxa"/>
          </w:tcPr>
          <w:p w14:paraId="533BB7C2">
            <w:pPr>
              <w:spacing w:line="360" w:lineRule="auto"/>
              <w:ind w:right="84"/>
              <w:rPr>
                <w:position w:val="-40"/>
                <w:u w:val="single"/>
              </w:rPr>
            </w:pPr>
          </w:p>
        </w:tc>
      </w:tr>
      <w:tr w14:paraId="4AA14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629461F6">
            <w:pPr>
              <w:spacing w:line="360" w:lineRule="auto"/>
              <w:ind w:right="84"/>
              <w:rPr>
                <w:position w:val="-40"/>
                <w:u w:val="single"/>
              </w:rPr>
            </w:pPr>
          </w:p>
        </w:tc>
        <w:tc>
          <w:tcPr>
            <w:tcW w:w="2520" w:type="dxa"/>
          </w:tcPr>
          <w:p w14:paraId="5108E5DE">
            <w:pPr>
              <w:spacing w:line="360" w:lineRule="auto"/>
              <w:ind w:right="84"/>
              <w:rPr>
                <w:position w:val="-40"/>
                <w:u w:val="single"/>
              </w:rPr>
            </w:pPr>
          </w:p>
        </w:tc>
        <w:tc>
          <w:tcPr>
            <w:tcW w:w="1441" w:type="dxa"/>
          </w:tcPr>
          <w:p w14:paraId="450941F5">
            <w:pPr>
              <w:spacing w:line="360" w:lineRule="auto"/>
              <w:ind w:right="84"/>
              <w:rPr>
                <w:position w:val="-40"/>
                <w:u w:val="single"/>
              </w:rPr>
            </w:pPr>
          </w:p>
        </w:tc>
        <w:tc>
          <w:tcPr>
            <w:tcW w:w="1439" w:type="dxa"/>
          </w:tcPr>
          <w:p w14:paraId="2EC1D07B">
            <w:pPr>
              <w:spacing w:line="360" w:lineRule="auto"/>
              <w:ind w:right="84"/>
              <w:rPr>
                <w:position w:val="-40"/>
                <w:u w:val="single"/>
              </w:rPr>
            </w:pPr>
          </w:p>
        </w:tc>
        <w:tc>
          <w:tcPr>
            <w:tcW w:w="900" w:type="dxa"/>
          </w:tcPr>
          <w:p w14:paraId="5E49F091">
            <w:pPr>
              <w:spacing w:line="360" w:lineRule="auto"/>
              <w:ind w:right="84"/>
              <w:rPr>
                <w:position w:val="-40"/>
                <w:u w:val="single"/>
              </w:rPr>
            </w:pPr>
          </w:p>
        </w:tc>
        <w:tc>
          <w:tcPr>
            <w:tcW w:w="1404" w:type="dxa"/>
          </w:tcPr>
          <w:p w14:paraId="20274B83">
            <w:pPr>
              <w:spacing w:line="360" w:lineRule="auto"/>
              <w:ind w:right="84"/>
              <w:rPr>
                <w:position w:val="-40"/>
                <w:u w:val="single"/>
              </w:rPr>
            </w:pPr>
          </w:p>
        </w:tc>
      </w:tr>
      <w:tr w14:paraId="15E61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02F4C045">
            <w:pPr>
              <w:spacing w:line="360" w:lineRule="auto"/>
              <w:ind w:right="84"/>
              <w:rPr>
                <w:position w:val="-40"/>
                <w:u w:val="single"/>
              </w:rPr>
            </w:pPr>
          </w:p>
        </w:tc>
        <w:tc>
          <w:tcPr>
            <w:tcW w:w="2520" w:type="dxa"/>
          </w:tcPr>
          <w:p w14:paraId="381CDAB5">
            <w:pPr>
              <w:spacing w:line="360" w:lineRule="auto"/>
              <w:ind w:right="84"/>
              <w:rPr>
                <w:position w:val="-40"/>
                <w:u w:val="single"/>
              </w:rPr>
            </w:pPr>
          </w:p>
        </w:tc>
        <w:tc>
          <w:tcPr>
            <w:tcW w:w="1441" w:type="dxa"/>
          </w:tcPr>
          <w:p w14:paraId="5C5CCE5F">
            <w:pPr>
              <w:spacing w:line="360" w:lineRule="auto"/>
              <w:ind w:right="84"/>
              <w:rPr>
                <w:position w:val="-40"/>
                <w:u w:val="single"/>
              </w:rPr>
            </w:pPr>
          </w:p>
        </w:tc>
        <w:tc>
          <w:tcPr>
            <w:tcW w:w="1439" w:type="dxa"/>
          </w:tcPr>
          <w:p w14:paraId="205DCC92">
            <w:pPr>
              <w:spacing w:line="360" w:lineRule="auto"/>
              <w:ind w:right="84"/>
              <w:rPr>
                <w:position w:val="-40"/>
                <w:u w:val="single"/>
              </w:rPr>
            </w:pPr>
          </w:p>
        </w:tc>
        <w:tc>
          <w:tcPr>
            <w:tcW w:w="900" w:type="dxa"/>
          </w:tcPr>
          <w:p w14:paraId="16AEC52F">
            <w:pPr>
              <w:spacing w:line="360" w:lineRule="auto"/>
              <w:ind w:right="84"/>
              <w:rPr>
                <w:position w:val="-40"/>
                <w:u w:val="single"/>
              </w:rPr>
            </w:pPr>
          </w:p>
        </w:tc>
        <w:tc>
          <w:tcPr>
            <w:tcW w:w="1404" w:type="dxa"/>
          </w:tcPr>
          <w:p w14:paraId="378CDB85">
            <w:pPr>
              <w:spacing w:line="360" w:lineRule="auto"/>
              <w:ind w:right="84"/>
              <w:rPr>
                <w:position w:val="-40"/>
                <w:u w:val="single"/>
              </w:rPr>
            </w:pPr>
          </w:p>
        </w:tc>
      </w:tr>
      <w:tr w14:paraId="0951C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76EACC81">
            <w:pPr>
              <w:spacing w:line="360" w:lineRule="auto"/>
              <w:ind w:right="84"/>
              <w:rPr>
                <w:position w:val="-40"/>
                <w:u w:val="single"/>
              </w:rPr>
            </w:pPr>
          </w:p>
        </w:tc>
        <w:tc>
          <w:tcPr>
            <w:tcW w:w="2520" w:type="dxa"/>
          </w:tcPr>
          <w:p w14:paraId="1DE9AB4A">
            <w:pPr>
              <w:spacing w:line="360" w:lineRule="auto"/>
              <w:ind w:right="84"/>
              <w:rPr>
                <w:position w:val="-40"/>
                <w:u w:val="single"/>
              </w:rPr>
            </w:pPr>
          </w:p>
        </w:tc>
        <w:tc>
          <w:tcPr>
            <w:tcW w:w="1441" w:type="dxa"/>
          </w:tcPr>
          <w:p w14:paraId="0E6AE033">
            <w:pPr>
              <w:spacing w:line="360" w:lineRule="auto"/>
              <w:ind w:right="84"/>
              <w:rPr>
                <w:position w:val="-40"/>
                <w:u w:val="single"/>
              </w:rPr>
            </w:pPr>
          </w:p>
        </w:tc>
        <w:tc>
          <w:tcPr>
            <w:tcW w:w="1439" w:type="dxa"/>
          </w:tcPr>
          <w:p w14:paraId="786212B3">
            <w:pPr>
              <w:spacing w:line="360" w:lineRule="auto"/>
              <w:ind w:right="84"/>
              <w:rPr>
                <w:position w:val="-40"/>
                <w:u w:val="single"/>
              </w:rPr>
            </w:pPr>
          </w:p>
        </w:tc>
        <w:tc>
          <w:tcPr>
            <w:tcW w:w="900" w:type="dxa"/>
          </w:tcPr>
          <w:p w14:paraId="27D88074">
            <w:pPr>
              <w:spacing w:line="360" w:lineRule="auto"/>
              <w:ind w:right="84"/>
              <w:rPr>
                <w:position w:val="-40"/>
                <w:u w:val="single"/>
              </w:rPr>
            </w:pPr>
          </w:p>
        </w:tc>
        <w:tc>
          <w:tcPr>
            <w:tcW w:w="1404" w:type="dxa"/>
          </w:tcPr>
          <w:p w14:paraId="732BF229">
            <w:pPr>
              <w:spacing w:line="360" w:lineRule="auto"/>
              <w:ind w:right="84"/>
              <w:rPr>
                <w:position w:val="-40"/>
                <w:u w:val="single"/>
              </w:rPr>
            </w:pPr>
          </w:p>
        </w:tc>
      </w:tr>
      <w:tr w14:paraId="1936B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2C52458D">
            <w:pPr>
              <w:spacing w:line="360" w:lineRule="auto"/>
              <w:ind w:right="84"/>
              <w:rPr>
                <w:position w:val="-40"/>
                <w:u w:val="single"/>
              </w:rPr>
            </w:pPr>
          </w:p>
        </w:tc>
        <w:tc>
          <w:tcPr>
            <w:tcW w:w="2520" w:type="dxa"/>
          </w:tcPr>
          <w:p w14:paraId="0DDBC1F6">
            <w:pPr>
              <w:spacing w:line="360" w:lineRule="auto"/>
              <w:ind w:right="84"/>
              <w:rPr>
                <w:position w:val="-40"/>
                <w:u w:val="single"/>
              </w:rPr>
            </w:pPr>
          </w:p>
        </w:tc>
        <w:tc>
          <w:tcPr>
            <w:tcW w:w="1441" w:type="dxa"/>
          </w:tcPr>
          <w:p w14:paraId="703FFB16">
            <w:pPr>
              <w:spacing w:line="360" w:lineRule="auto"/>
              <w:ind w:right="84"/>
              <w:rPr>
                <w:position w:val="-40"/>
                <w:u w:val="single"/>
              </w:rPr>
            </w:pPr>
          </w:p>
        </w:tc>
        <w:tc>
          <w:tcPr>
            <w:tcW w:w="1439" w:type="dxa"/>
          </w:tcPr>
          <w:p w14:paraId="491B1B69">
            <w:pPr>
              <w:spacing w:line="360" w:lineRule="auto"/>
              <w:ind w:right="84"/>
              <w:rPr>
                <w:position w:val="-40"/>
                <w:u w:val="single"/>
              </w:rPr>
            </w:pPr>
          </w:p>
        </w:tc>
        <w:tc>
          <w:tcPr>
            <w:tcW w:w="900" w:type="dxa"/>
          </w:tcPr>
          <w:p w14:paraId="74A5D3FF">
            <w:pPr>
              <w:spacing w:line="360" w:lineRule="auto"/>
              <w:ind w:right="84"/>
              <w:rPr>
                <w:position w:val="-40"/>
                <w:u w:val="single"/>
              </w:rPr>
            </w:pPr>
          </w:p>
        </w:tc>
        <w:tc>
          <w:tcPr>
            <w:tcW w:w="1404" w:type="dxa"/>
          </w:tcPr>
          <w:p w14:paraId="7A690D8C">
            <w:pPr>
              <w:spacing w:line="360" w:lineRule="auto"/>
              <w:ind w:right="84"/>
              <w:rPr>
                <w:position w:val="-40"/>
                <w:u w:val="single"/>
              </w:rPr>
            </w:pPr>
          </w:p>
        </w:tc>
      </w:tr>
      <w:tr w14:paraId="65680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7B456C6E">
            <w:pPr>
              <w:spacing w:line="360" w:lineRule="auto"/>
              <w:ind w:right="84"/>
              <w:rPr>
                <w:position w:val="-40"/>
                <w:u w:val="single"/>
              </w:rPr>
            </w:pPr>
          </w:p>
        </w:tc>
        <w:tc>
          <w:tcPr>
            <w:tcW w:w="2520" w:type="dxa"/>
          </w:tcPr>
          <w:p w14:paraId="5D0E778F">
            <w:pPr>
              <w:spacing w:line="360" w:lineRule="auto"/>
              <w:ind w:right="84"/>
              <w:rPr>
                <w:position w:val="-40"/>
                <w:u w:val="single"/>
              </w:rPr>
            </w:pPr>
          </w:p>
        </w:tc>
        <w:tc>
          <w:tcPr>
            <w:tcW w:w="1441" w:type="dxa"/>
          </w:tcPr>
          <w:p w14:paraId="314D3338">
            <w:pPr>
              <w:spacing w:line="360" w:lineRule="auto"/>
              <w:ind w:right="84"/>
              <w:rPr>
                <w:position w:val="-40"/>
                <w:u w:val="single"/>
              </w:rPr>
            </w:pPr>
          </w:p>
        </w:tc>
        <w:tc>
          <w:tcPr>
            <w:tcW w:w="1439" w:type="dxa"/>
          </w:tcPr>
          <w:p w14:paraId="50BB9D29">
            <w:pPr>
              <w:spacing w:line="360" w:lineRule="auto"/>
              <w:ind w:right="84"/>
              <w:rPr>
                <w:position w:val="-40"/>
                <w:u w:val="single"/>
              </w:rPr>
            </w:pPr>
          </w:p>
        </w:tc>
        <w:tc>
          <w:tcPr>
            <w:tcW w:w="900" w:type="dxa"/>
          </w:tcPr>
          <w:p w14:paraId="54663340">
            <w:pPr>
              <w:spacing w:line="360" w:lineRule="auto"/>
              <w:ind w:right="84"/>
              <w:rPr>
                <w:position w:val="-40"/>
                <w:u w:val="single"/>
              </w:rPr>
            </w:pPr>
          </w:p>
        </w:tc>
        <w:tc>
          <w:tcPr>
            <w:tcW w:w="1404" w:type="dxa"/>
          </w:tcPr>
          <w:p w14:paraId="1944C0E0">
            <w:pPr>
              <w:spacing w:line="360" w:lineRule="auto"/>
              <w:ind w:right="84"/>
              <w:rPr>
                <w:position w:val="-40"/>
                <w:u w:val="single"/>
              </w:rPr>
            </w:pPr>
          </w:p>
        </w:tc>
      </w:tr>
      <w:tr w14:paraId="33FA0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19620866">
            <w:pPr>
              <w:spacing w:line="360" w:lineRule="auto"/>
              <w:ind w:right="84"/>
              <w:rPr>
                <w:position w:val="-40"/>
                <w:u w:val="single"/>
              </w:rPr>
            </w:pPr>
          </w:p>
        </w:tc>
        <w:tc>
          <w:tcPr>
            <w:tcW w:w="2520" w:type="dxa"/>
          </w:tcPr>
          <w:p w14:paraId="46C7C676">
            <w:pPr>
              <w:spacing w:line="360" w:lineRule="auto"/>
              <w:ind w:right="84"/>
              <w:rPr>
                <w:position w:val="-40"/>
                <w:u w:val="single"/>
              </w:rPr>
            </w:pPr>
          </w:p>
        </w:tc>
        <w:tc>
          <w:tcPr>
            <w:tcW w:w="1441" w:type="dxa"/>
          </w:tcPr>
          <w:p w14:paraId="65F25A64">
            <w:pPr>
              <w:spacing w:line="360" w:lineRule="auto"/>
              <w:ind w:right="84"/>
              <w:rPr>
                <w:position w:val="-40"/>
                <w:u w:val="single"/>
              </w:rPr>
            </w:pPr>
          </w:p>
        </w:tc>
        <w:tc>
          <w:tcPr>
            <w:tcW w:w="1439" w:type="dxa"/>
          </w:tcPr>
          <w:p w14:paraId="7A24E296">
            <w:pPr>
              <w:spacing w:line="360" w:lineRule="auto"/>
              <w:ind w:right="84"/>
              <w:rPr>
                <w:position w:val="-40"/>
                <w:u w:val="single"/>
              </w:rPr>
            </w:pPr>
          </w:p>
        </w:tc>
        <w:tc>
          <w:tcPr>
            <w:tcW w:w="900" w:type="dxa"/>
          </w:tcPr>
          <w:p w14:paraId="09FDDC3F">
            <w:pPr>
              <w:spacing w:line="360" w:lineRule="auto"/>
              <w:ind w:right="84"/>
              <w:rPr>
                <w:position w:val="-40"/>
                <w:u w:val="single"/>
              </w:rPr>
            </w:pPr>
          </w:p>
        </w:tc>
        <w:tc>
          <w:tcPr>
            <w:tcW w:w="1404" w:type="dxa"/>
          </w:tcPr>
          <w:p w14:paraId="67D70DAA">
            <w:pPr>
              <w:spacing w:line="360" w:lineRule="auto"/>
              <w:ind w:right="84"/>
              <w:rPr>
                <w:position w:val="-40"/>
                <w:u w:val="single"/>
              </w:rPr>
            </w:pPr>
          </w:p>
        </w:tc>
      </w:tr>
      <w:tr w14:paraId="4359A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6ED5B574">
            <w:pPr>
              <w:spacing w:line="360" w:lineRule="auto"/>
              <w:ind w:right="84"/>
              <w:rPr>
                <w:position w:val="-40"/>
                <w:u w:val="single"/>
              </w:rPr>
            </w:pPr>
          </w:p>
        </w:tc>
        <w:tc>
          <w:tcPr>
            <w:tcW w:w="2520" w:type="dxa"/>
          </w:tcPr>
          <w:p w14:paraId="2F40D686">
            <w:pPr>
              <w:spacing w:line="360" w:lineRule="auto"/>
              <w:ind w:right="84"/>
              <w:rPr>
                <w:position w:val="-40"/>
                <w:u w:val="single"/>
              </w:rPr>
            </w:pPr>
          </w:p>
        </w:tc>
        <w:tc>
          <w:tcPr>
            <w:tcW w:w="1441" w:type="dxa"/>
          </w:tcPr>
          <w:p w14:paraId="6FA20ECB">
            <w:pPr>
              <w:spacing w:line="360" w:lineRule="auto"/>
              <w:ind w:right="84"/>
              <w:rPr>
                <w:position w:val="-40"/>
                <w:u w:val="single"/>
              </w:rPr>
            </w:pPr>
          </w:p>
        </w:tc>
        <w:tc>
          <w:tcPr>
            <w:tcW w:w="1439" w:type="dxa"/>
          </w:tcPr>
          <w:p w14:paraId="40877EA6">
            <w:pPr>
              <w:spacing w:line="360" w:lineRule="auto"/>
              <w:ind w:right="84"/>
              <w:rPr>
                <w:position w:val="-40"/>
                <w:u w:val="single"/>
              </w:rPr>
            </w:pPr>
          </w:p>
        </w:tc>
        <w:tc>
          <w:tcPr>
            <w:tcW w:w="900" w:type="dxa"/>
          </w:tcPr>
          <w:p w14:paraId="5680FBD0">
            <w:pPr>
              <w:spacing w:line="360" w:lineRule="auto"/>
              <w:ind w:right="84"/>
              <w:rPr>
                <w:position w:val="-40"/>
                <w:u w:val="single"/>
              </w:rPr>
            </w:pPr>
          </w:p>
        </w:tc>
        <w:tc>
          <w:tcPr>
            <w:tcW w:w="1404" w:type="dxa"/>
          </w:tcPr>
          <w:p w14:paraId="54274904">
            <w:pPr>
              <w:spacing w:line="360" w:lineRule="auto"/>
              <w:ind w:right="84"/>
              <w:rPr>
                <w:position w:val="-40"/>
                <w:u w:val="single"/>
              </w:rPr>
            </w:pPr>
          </w:p>
        </w:tc>
      </w:tr>
      <w:tr w14:paraId="770C3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0693A946">
            <w:pPr>
              <w:spacing w:line="360" w:lineRule="auto"/>
              <w:ind w:right="84"/>
              <w:rPr>
                <w:position w:val="-40"/>
                <w:u w:val="single"/>
              </w:rPr>
            </w:pPr>
          </w:p>
        </w:tc>
        <w:tc>
          <w:tcPr>
            <w:tcW w:w="2520" w:type="dxa"/>
          </w:tcPr>
          <w:p w14:paraId="5F29BC4F">
            <w:pPr>
              <w:spacing w:line="360" w:lineRule="auto"/>
              <w:ind w:right="84"/>
              <w:rPr>
                <w:position w:val="-40"/>
                <w:u w:val="single"/>
              </w:rPr>
            </w:pPr>
          </w:p>
        </w:tc>
        <w:tc>
          <w:tcPr>
            <w:tcW w:w="1441" w:type="dxa"/>
          </w:tcPr>
          <w:p w14:paraId="3B520457">
            <w:pPr>
              <w:spacing w:line="360" w:lineRule="auto"/>
              <w:ind w:right="84"/>
              <w:rPr>
                <w:position w:val="-40"/>
                <w:u w:val="single"/>
              </w:rPr>
            </w:pPr>
          </w:p>
        </w:tc>
        <w:tc>
          <w:tcPr>
            <w:tcW w:w="1439" w:type="dxa"/>
          </w:tcPr>
          <w:p w14:paraId="5A6AA5A1">
            <w:pPr>
              <w:spacing w:line="360" w:lineRule="auto"/>
              <w:ind w:right="84"/>
              <w:rPr>
                <w:position w:val="-40"/>
                <w:u w:val="single"/>
              </w:rPr>
            </w:pPr>
          </w:p>
        </w:tc>
        <w:tc>
          <w:tcPr>
            <w:tcW w:w="900" w:type="dxa"/>
          </w:tcPr>
          <w:p w14:paraId="0900871B">
            <w:pPr>
              <w:spacing w:line="360" w:lineRule="auto"/>
              <w:ind w:right="84"/>
              <w:rPr>
                <w:position w:val="-40"/>
                <w:u w:val="single"/>
              </w:rPr>
            </w:pPr>
          </w:p>
        </w:tc>
        <w:tc>
          <w:tcPr>
            <w:tcW w:w="1404" w:type="dxa"/>
          </w:tcPr>
          <w:p w14:paraId="59D88110">
            <w:pPr>
              <w:spacing w:line="360" w:lineRule="auto"/>
              <w:ind w:right="84"/>
              <w:rPr>
                <w:position w:val="-40"/>
                <w:u w:val="single"/>
              </w:rPr>
            </w:pPr>
          </w:p>
        </w:tc>
      </w:tr>
    </w:tbl>
    <w:p w14:paraId="376266B6">
      <w:pPr>
        <w:spacing w:line="360" w:lineRule="auto"/>
        <w:ind w:right="84" w:firstLine="224" w:firstLineChars="100"/>
        <w:rPr>
          <w:sz w:val="24"/>
        </w:rPr>
      </w:pPr>
      <w:r>
        <w:rPr>
          <w:sz w:val="24"/>
        </w:rPr>
        <w:t>投标人名称：</w:t>
      </w:r>
    </w:p>
    <w:p w14:paraId="79A44441">
      <w:pPr>
        <w:spacing w:line="360" w:lineRule="auto"/>
        <w:ind w:right="84" w:firstLine="224" w:firstLineChars="100"/>
        <w:rPr>
          <w:sz w:val="24"/>
        </w:rPr>
      </w:pPr>
    </w:p>
    <w:p w14:paraId="08CEF5AE">
      <w:pPr>
        <w:spacing w:line="360" w:lineRule="auto"/>
        <w:ind w:right="84" w:firstLine="224" w:firstLineChars="100"/>
        <w:rPr>
          <w:position w:val="-40"/>
          <w:sz w:val="24"/>
        </w:rPr>
      </w:pPr>
      <w:r>
        <w:rPr>
          <w:sz w:val="24"/>
        </w:rPr>
        <w:t xml:space="preserve">日期：  </w:t>
      </w:r>
    </w:p>
    <w:p w14:paraId="707182F2">
      <w:pPr>
        <w:widowControl/>
        <w:jc w:val="left"/>
        <w:rPr>
          <w:b/>
          <w:sz w:val="24"/>
          <w:szCs w:val="24"/>
        </w:rPr>
      </w:pPr>
      <w:r>
        <w:rPr>
          <w:b/>
          <w:sz w:val="24"/>
          <w:szCs w:val="24"/>
        </w:rPr>
        <w:br w:type="page"/>
      </w:r>
    </w:p>
    <w:p w14:paraId="2C615D9F">
      <w:pPr>
        <w:tabs>
          <w:tab w:val="left" w:pos="240"/>
          <w:tab w:val="left" w:pos="7665"/>
        </w:tabs>
        <w:rPr>
          <w:b/>
          <w:sz w:val="24"/>
          <w:szCs w:val="24"/>
        </w:rPr>
      </w:pPr>
      <w:r>
        <w:rPr>
          <w:b/>
          <w:sz w:val="24"/>
          <w:szCs w:val="24"/>
        </w:rPr>
        <w:t>附件1</w:t>
      </w:r>
      <w:r>
        <w:rPr>
          <w:rFonts w:hint="eastAsia"/>
          <w:b/>
          <w:sz w:val="24"/>
          <w:szCs w:val="24"/>
          <w:lang w:val="en-US" w:eastAsia="zh-CN"/>
        </w:rPr>
        <w:t>1</w:t>
      </w:r>
      <w:r>
        <w:rPr>
          <w:b/>
          <w:sz w:val="24"/>
          <w:szCs w:val="24"/>
        </w:rPr>
        <w:t>-3</w:t>
      </w:r>
    </w:p>
    <w:p w14:paraId="29207876">
      <w:pPr>
        <w:tabs>
          <w:tab w:val="left" w:pos="240"/>
        </w:tabs>
        <w:jc w:val="center"/>
        <w:rPr>
          <w:b/>
          <w:sz w:val="24"/>
          <w:szCs w:val="24"/>
        </w:rPr>
      </w:pPr>
      <w:r>
        <w:rPr>
          <w:b/>
          <w:sz w:val="24"/>
          <w:szCs w:val="24"/>
        </w:rPr>
        <w:t>采购人须向供应商提供的条件</w:t>
      </w:r>
    </w:p>
    <w:p w14:paraId="68F4FE52">
      <w:pPr>
        <w:tabs>
          <w:tab w:val="left" w:pos="240"/>
        </w:tabs>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890"/>
        <w:gridCol w:w="975"/>
        <w:gridCol w:w="996"/>
        <w:gridCol w:w="1494"/>
        <w:gridCol w:w="2409"/>
      </w:tblGrid>
      <w:tr w14:paraId="0954B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jc w:val="center"/>
        </w:trPr>
        <w:tc>
          <w:tcPr>
            <w:tcW w:w="840" w:type="dxa"/>
            <w:tcBorders>
              <w:bottom w:val="single" w:color="auto" w:sz="4" w:space="0"/>
            </w:tcBorders>
          </w:tcPr>
          <w:p w14:paraId="3F089A3C">
            <w:pPr>
              <w:tabs>
                <w:tab w:val="left" w:pos="240"/>
              </w:tabs>
              <w:jc w:val="center"/>
              <w:rPr>
                <w:position w:val="-50"/>
                <w:sz w:val="24"/>
              </w:rPr>
            </w:pPr>
            <w:r>
              <w:rPr>
                <w:position w:val="-50"/>
                <w:sz w:val="24"/>
              </w:rPr>
              <w:t>序 号</w:t>
            </w:r>
          </w:p>
        </w:tc>
        <w:tc>
          <w:tcPr>
            <w:tcW w:w="1890" w:type="dxa"/>
            <w:tcBorders>
              <w:bottom w:val="single" w:color="auto" w:sz="4" w:space="0"/>
            </w:tcBorders>
          </w:tcPr>
          <w:p w14:paraId="3FDC22B2">
            <w:pPr>
              <w:tabs>
                <w:tab w:val="left" w:pos="240"/>
              </w:tabs>
              <w:jc w:val="center"/>
              <w:rPr>
                <w:position w:val="-32"/>
                <w:sz w:val="24"/>
              </w:rPr>
            </w:pPr>
            <w:r>
              <w:rPr>
                <w:position w:val="-32"/>
                <w:sz w:val="24"/>
              </w:rPr>
              <w:t>设施或设备</w:t>
            </w:r>
          </w:p>
          <w:p w14:paraId="30FD6601">
            <w:pPr>
              <w:tabs>
                <w:tab w:val="left" w:pos="240"/>
              </w:tabs>
              <w:jc w:val="center"/>
              <w:rPr>
                <w:sz w:val="24"/>
              </w:rPr>
            </w:pPr>
            <w:r>
              <w:rPr>
                <w:position w:val="-32"/>
                <w:sz w:val="24"/>
              </w:rPr>
              <w:t>名  称</w:t>
            </w:r>
          </w:p>
        </w:tc>
        <w:tc>
          <w:tcPr>
            <w:tcW w:w="975" w:type="dxa"/>
            <w:tcBorders>
              <w:bottom w:val="single" w:color="auto" w:sz="4" w:space="0"/>
            </w:tcBorders>
          </w:tcPr>
          <w:p w14:paraId="71380AEF">
            <w:pPr>
              <w:tabs>
                <w:tab w:val="left" w:pos="240"/>
              </w:tabs>
              <w:jc w:val="center"/>
              <w:rPr>
                <w:position w:val="-50"/>
                <w:sz w:val="24"/>
              </w:rPr>
            </w:pPr>
            <w:r>
              <w:rPr>
                <w:position w:val="-50"/>
                <w:sz w:val="24"/>
              </w:rPr>
              <w:t>单 位</w:t>
            </w:r>
          </w:p>
        </w:tc>
        <w:tc>
          <w:tcPr>
            <w:tcW w:w="996" w:type="dxa"/>
            <w:tcBorders>
              <w:bottom w:val="single" w:color="auto" w:sz="4" w:space="0"/>
            </w:tcBorders>
          </w:tcPr>
          <w:p w14:paraId="517BD346">
            <w:pPr>
              <w:tabs>
                <w:tab w:val="left" w:pos="240"/>
              </w:tabs>
              <w:jc w:val="center"/>
              <w:rPr>
                <w:position w:val="-50"/>
                <w:sz w:val="24"/>
              </w:rPr>
            </w:pPr>
            <w:r>
              <w:rPr>
                <w:position w:val="-50"/>
                <w:sz w:val="24"/>
              </w:rPr>
              <w:t>数 量</w:t>
            </w:r>
          </w:p>
        </w:tc>
        <w:tc>
          <w:tcPr>
            <w:tcW w:w="1494" w:type="dxa"/>
            <w:tcBorders>
              <w:bottom w:val="single" w:color="auto" w:sz="4" w:space="0"/>
            </w:tcBorders>
          </w:tcPr>
          <w:p w14:paraId="6AC0EBEF">
            <w:pPr>
              <w:tabs>
                <w:tab w:val="left" w:pos="240"/>
              </w:tabs>
              <w:jc w:val="center"/>
              <w:rPr>
                <w:position w:val="-32"/>
                <w:sz w:val="24"/>
              </w:rPr>
            </w:pPr>
            <w:r>
              <w:rPr>
                <w:position w:val="-32"/>
                <w:sz w:val="24"/>
              </w:rPr>
              <w:t>是否有偿   提 供</w:t>
            </w:r>
          </w:p>
        </w:tc>
        <w:tc>
          <w:tcPr>
            <w:tcW w:w="2409" w:type="dxa"/>
            <w:tcBorders>
              <w:bottom w:val="single" w:color="auto" w:sz="4" w:space="0"/>
            </w:tcBorders>
          </w:tcPr>
          <w:p w14:paraId="29A49470">
            <w:pPr>
              <w:tabs>
                <w:tab w:val="left" w:pos="240"/>
              </w:tabs>
              <w:jc w:val="center"/>
              <w:rPr>
                <w:position w:val="-50"/>
                <w:sz w:val="24"/>
              </w:rPr>
            </w:pPr>
            <w:r>
              <w:rPr>
                <w:position w:val="-50"/>
                <w:sz w:val="24"/>
              </w:rPr>
              <w:t xml:space="preserve">如有偿提供的说明 </w:t>
            </w:r>
          </w:p>
        </w:tc>
      </w:tr>
      <w:tr w14:paraId="0326E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5" w:hRule="atLeast"/>
          <w:jc w:val="center"/>
        </w:trPr>
        <w:tc>
          <w:tcPr>
            <w:tcW w:w="840" w:type="dxa"/>
          </w:tcPr>
          <w:p w14:paraId="689DA791">
            <w:pPr>
              <w:tabs>
                <w:tab w:val="left" w:pos="240"/>
              </w:tabs>
            </w:pPr>
          </w:p>
          <w:p w14:paraId="4D928BF7">
            <w:pPr>
              <w:tabs>
                <w:tab w:val="left" w:pos="240"/>
              </w:tabs>
            </w:pPr>
          </w:p>
          <w:p w14:paraId="6CA3409A">
            <w:pPr>
              <w:tabs>
                <w:tab w:val="left" w:pos="240"/>
              </w:tabs>
            </w:pPr>
          </w:p>
          <w:p w14:paraId="080FF9F8">
            <w:pPr>
              <w:tabs>
                <w:tab w:val="left" w:pos="240"/>
              </w:tabs>
            </w:pPr>
          </w:p>
          <w:p w14:paraId="4DFBE0F8">
            <w:pPr>
              <w:tabs>
                <w:tab w:val="left" w:pos="240"/>
              </w:tabs>
            </w:pPr>
          </w:p>
          <w:p w14:paraId="1009EB88">
            <w:pPr>
              <w:tabs>
                <w:tab w:val="left" w:pos="240"/>
              </w:tabs>
            </w:pPr>
          </w:p>
          <w:p w14:paraId="62D6C91E">
            <w:pPr>
              <w:tabs>
                <w:tab w:val="left" w:pos="240"/>
              </w:tabs>
            </w:pPr>
          </w:p>
          <w:p w14:paraId="197263FD">
            <w:pPr>
              <w:tabs>
                <w:tab w:val="left" w:pos="240"/>
              </w:tabs>
            </w:pPr>
          </w:p>
          <w:p w14:paraId="70041F2F">
            <w:pPr>
              <w:tabs>
                <w:tab w:val="left" w:pos="240"/>
              </w:tabs>
            </w:pPr>
          </w:p>
          <w:p w14:paraId="78A62922">
            <w:pPr>
              <w:tabs>
                <w:tab w:val="left" w:pos="240"/>
              </w:tabs>
            </w:pPr>
          </w:p>
          <w:p w14:paraId="24851BFC">
            <w:pPr>
              <w:tabs>
                <w:tab w:val="left" w:pos="240"/>
              </w:tabs>
            </w:pPr>
          </w:p>
          <w:p w14:paraId="65AEC921">
            <w:pPr>
              <w:tabs>
                <w:tab w:val="left" w:pos="240"/>
              </w:tabs>
            </w:pPr>
          </w:p>
          <w:p w14:paraId="7B8C84E5">
            <w:pPr>
              <w:tabs>
                <w:tab w:val="left" w:pos="240"/>
              </w:tabs>
            </w:pPr>
          </w:p>
          <w:p w14:paraId="737A3CFD">
            <w:pPr>
              <w:tabs>
                <w:tab w:val="left" w:pos="240"/>
              </w:tabs>
            </w:pPr>
          </w:p>
          <w:p w14:paraId="30C1976C">
            <w:pPr>
              <w:tabs>
                <w:tab w:val="left" w:pos="240"/>
              </w:tabs>
            </w:pPr>
          </w:p>
          <w:p w14:paraId="60F5A411">
            <w:pPr>
              <w:tabs>
                <w:tab w:val="left" w:pos="240"/>
              </w:tabs>
            </w:pPr>
          </w:p>
          <w:p w14:paraId="1066364A">
            <w:pPr>
              <w:tabs>
                <w:tab w:val="left" w:pos="240"/>
              </w:tabs>
            </w:pPr>
          </w:p>
          <w:p w14:paraId="3641D099">
            <w:pPr>
              <w:tabs>
                <w:tab w:val="left" w:pos="240"/>
              </w:tabs>
            </w:pPr>
          </w:p>
          <w:p w14:paraId="666B51C2">
            <w:pPr>
              <w:tabs>
                <w:tab w:val="left" w:pos="240"/>
              </w:tabs>
            </w:pPr>
          </w:p>
          <w:p w14:paraId="2FEFE63C">
            <w:pPr>
              <w:tabs>
                <w:tab w:val="left" w:pos="240"/>
              </w:tabs>
            </w:pPr>
          </w:p>
          <w:p w14:paraId="71105F1E">
            <w:pPr>
              <w:tabs>
                <w:tab w:val="left" w:pos="240"/>
              </w:tabs>
            </w:pPr>
          </w:p>
          <w:p w14:paraId="13FA2E25">
            <w:pPr>
              <w:tabs>
                <w:tab w:val="left" w:pos="240"/>
              </w:tabs>
            </w:pPr>
          </w:p>
          <w:p w14:paraId="3C4CBCFE">
            <w:pPr>
              <w:tabs>
                <w:tab w:val="left" w:pos="240"/>
              </w:tabs>
            </w:pPr>
          </w:p>
          <w:p w14:paraId="6AC837EB">
            <w:pPr>
              <w:tabs>
                <w:tab w:val="left" w:pos="240"/>
              </w:tabs>
            </w:pPr>
          </w:p>
          <w:p w14:paraId="21D0F7E0">
            <w:pPr>
              <w:tabs>
                <w:tab w:val="left" w:pos="240"/>
              </w:tabs>
            </w:pPr>
          </w:p>
        </w:tc>
        <w:tc>
          <w:tcPr>
            <w:tcW w:w="1890" w:type="dxa"/>
          </w:tcPr>
          <w:p w14:paraId="795B613F">
            <w:pPr>
              <w:tabs>
                <w:tab w:val="left" w:pos="240"/>
              </w:tabs>
            </w:pPr>
          </w:p>
        </w:tc>
        <w:tc>
          <w:tcPr>
            <w:tcW w:w="975" w:type="dxa"/>
          </w:tcPr>
          <w:p w14:paraId="67291414">
            <w:pPr>
              <w:tabs>
                <w:tab w:val="left" w:pos="240"/>
              </w:tabs>
            </w:pPr>
          </w:p>
        </w:tc>
        <w:tc>
          <w:tcPr>
            <w:tcW w:w="996" w:type="dxa"/>
          </w:tcPr>
          <w:p w14:paraId="6BD39AD9">
            <w:pPr>
              <w:tabs>
                <w:tab w:val="left" w:pos="240"/>
              </w:tabs>
            </w:pPr>
          </w:p>
        </w:tc>
        <w:tc>
          <w:tcPr>
            <w:tcW w:w="1494" w:type="dxa"/>
          </w:tcPr>
          <w:p w14:paraId="46209621">
            <w:pPr>
              <w:tabs>
                <w:tab w:val="left" w:pos="240"/>
              </w:tabs>
            </w:pPr>
          </w:p>
        </w:tc>
        <w:tc>
          <w:tcPr>
            <w:tcW w:w="2409" w:type="dxa"/>
          </w:tcPr>
          <w:p w14:paraId="036D67D8">
            <w:pPr>
              <w:tabs>
                <w:tab w:val="left" w:pos="240"/>
              </w:tabs>
            </w:pPr>
          </w:p>
        </w:tc>
      </w:tr>
      <w:tr w14:paraId="6CC79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8604" w:type="dxa"/>
            <w:gridSpan w:val="6"/>
          </w:tcPr>
          <w:p w14:paraId="727B842A">
            <w:pPr>
              <w:pStyle w:val="19"/>
            </w:pPr>
            <w:r>
              <w:t>备注：凡需采购人提供的设备、房屋、通讯及其他办公设施，应注明免费提供或不免费提供，如有偿提供，采购人承担多少，供应商承担多少，本表应详细列清。</w:t>
            </w:r>
          </w:p>
          <w:p w14:paraId="4793E75F">
            <w:pPr>
              <w:tabs>
                <w:tab w:val="left" w:pos="240"/>
              </w:tabs>
            </w:pPr>
          </w:p>
        </w:tc>
      </w:tr>
    </w:tbl>
    <w:p w14:paraId="78FA91D2">
      <w:pPr>
        <w:tabs>
          <w:tab w:val="left" w:pos="240"/>
          <w:tab w:val="left" w:pos="7665"/>
        </w:tabs>
      </w:pPr>
    </w:p>
    <w:p w14:paraId="3C272C7D">
      <w:pPr>
        <w:spacing w:line="360" w:lineRule="auto"/>
        <w:ind w:right="84" w:firstLine="224" w:firstLineChars="100"/>
        <w:rPr>
          <w:sz w:val="24"/>
        </w:rPr>
      </w:pPr>
      <w:r>
        <w:rPr>
          <w:sz w:val="24"/>
        </w:rPr>
        <w:t>投标人名称：</w:t>
      </w:r>
    </w:p>
    <w:p w14:paraId="2904B181">
      <w:pPr>
        <w:spacing w:line="360" w:lineRule="auto"/>
        <w:ind w:right="84" w:firstLine="224" w:firstLineChars="100"/>
        <w:rPr>
          <w:sz w:val="24"/>
        </w:rPr>
      </w:pPr>
    </w:p>
    <w:p w14:paraId="3792C3EC">
      <w:pPr>
        <w:spacing w:line="360" w:lineRule="auto"/>
        <w:ind w:right="84" w:firstLine="224" w:firstLineChars="100"/>
        <w:rPr>
          <w:position w:val="-40"/>
          <w:sz w:val="24"/>
        </w:rPr>
      </w:pPr>
      <w:r>
        <w:rPr>
          <w:sz w:val="24"/>
        </w:rPr>
        <w:t xml:space="preserve">日期：  </w:t>
      </w:r>
    </w:p>
    <w:p w14:paraId="08FDBC44">
      <w:pPr>
        <w:widowControl/>
        <w:jc w:val="left"/>
        <w:rPr>
          <w:b/>
          <w:sz w:val="24"/>
        </w:rPr>
      </w:pPr>
      <w:r>
        <w:rPr>
          <w:b/>
          <w:sz w:val="24"/>
        </w:rPr>
        <w:br w:type="page"/>
      </w:r>
    </w:p>
    <w:p w14:paraId="04B242FC">
      <w:pPr>
        <w:tabs>
          <w:tab w:val="left" w:pos="360"/>
        </w:tabs>
        <w:spacing w:line="360" w:lineRule="auto"/>
        <w:rPr>
          <w:b/>
          <w:bCs/>
          <w:sz w:val="24"/>
        </w:rPr>
      </w:pPr>
      <w:r>
        <w:rPr>
          <w:b/>
          <w:bCs/>
          <w:sz w:val="24"/>
        </w:rPr>
        <w:t>附件1</w:t>
      </w:r>
      <w:r>
        <w:rPr>
          <w:rFonts w:hint="eastAsia"/>
          <w:b/>
          <w:bCs/>
          <w:sz w:val="24"/>
          <w:lang w:val="en-US" w:eastAsia="zh-CN"/>
        </w:rPr>
        <w:t>2</w:t>
      </w:r>
      <w:r>
        <w:rPr>
          <w:b/>
          <w:bCs/>
          <w:sz w:val="24"/>
        </w:rPr>
        <w:t>：</w:t>
      </w:r>
    </w:p>
    <w:p w14:paraId="7DA732FB">
      <w:pPr>
        <w:tabs>
          <w:tab w:val="left" w:pos="360"/>
        </w:tabs>
        <w:spacing w:line="360" w:lineRule="auto"/>
        <w:jc w:val="center"/>
        <w:rPr>
          <w:b/>
          <w:bCs/>
          <w:sz w:val="24"/>
        </w:rPr>
      </w:pPr>
      <w:r>
        <w:rPr>
          <w:b/>
          <w:bCs/>
          <w:sz w:val="24"/>
        </w:rPr>
        <w:t>公安机关进行备案承诺书</w:t>
      </w:r>
    </w:p>
    <w:p w14:paraId="5A525B82">
      <w:pPr>
        <w:spacing w:line="460" w:lineRule="exact"/>
        <w:rPr>
          <w:sz w:val="24"/>
        </w:rPr>
      </w:pPr>
      <w:r>
        <w:rPr>
          <w:sz w:val="24"/>
        </w:rPr>
        <w:t>项目名称：</w:t>
      </w:r>
      <w:r>
        <w:rPr>
          <w:sz w:val="24"/>
          <w:u w:val="single"/>
        </w:rPr>
        <w:t xml:space="preserve">                    </w:t>
      </w:r>
    </w:p>
    <w:p w14:paraId="463FEE60">
      <w:pPr>
        <w:spacing w:line="460" w:lineRule="exact"/>
        <w:rPr>
          <w:sz w:val="24"/>
        </w:rPr>
      </w:pPr>
      <w:r>
        <w:rPr>
          <w:sz w:val="24"/>
        </w:rPr>
        <w:t>项目编号：</w:t>
      </w:r>
      <w:r>
        <w:rPr>
          <w:sz w:val="24"/>
          <w:u w:val="single"/>
        </w:rPr>
        <w:t xml:space="preserve">                    </w:t>
      </w:r>
    </w:p>
    <w:p w14:paraId="139EB840"/>
    <w:p w14:paraId="2B3476CB">
      <w:pPr>
        <w:spacing w:line="360" w:lineRule="auto"/>
        <w:ind w:firstLine="448" w:firstLineChars="200"/>
        <w:rPr>
          <w:color w:val="000000"/>
          <w:sz w:val="24"/>
        </w:rPr>
      </w:pPr>
      <w:r>
        <w:rPr>
          <w:color w:val="000000"/>
          <w:sz w:val="24"/>
        </w:rPr>
        <w:t>我方承诺，我公司一旦中标，保证在合同规定时间内到天津市公安机关进行备案，否则自愿放弃中标资格，特此承诺！</w:t>
      </w:r>
    </w:p>
    <w:p w14:paraId="3ECC3909">
      <w:pPr>
        <w:spacing w:line="360" w:lineRule="auto"/>
        <w:ind w:firstLine="448" w:firstLineChars="200"/>
        <w:rPr>
          <w:color w:val="000000"/>
          <w:sz w:val="24"/>
        </w:rPr>
      </w:pPr>
    </w:p>
    <w:p w14:paraId="62E1703A">
      <w:pPr>
        <w:spacing w:line="360" w:lineRule="auto"/>
        <w:ind w:firstLine="448" w:firstLineChars="200"/>
        <w:rPr>
          <w:color w:val="000000"/>
          <w:sz w:val="24"/>
        </w:rPr>
      </w:pPr>
    </w:p>
    <w:p w14:paraId="421261F5">
      <w:pPr>
        <w:spacing w:line="360" w:lineRule="auto"/>
        <w:ind w:right="84" w:firstLine="224" w:firstLineChars="100"/>
        <w:rPr>
          <w:sz w:val="24"/>
        </w:rPr>
      </w:pPr>
      <w:r>
        <w:rPr>
          <w:sz w:val="24"/>
        </w:rPr>
        <w:t>投标人名称：</w:t>
      </w:r>
    </w:p>
    <w:p w14:paraId="1B5DF2B1">
      <w:pPr>
        <w:spacing w:line="360" w:lineRule="auto"/>
        <w:ind w:right="84" w:firstLine="224" w:firstLineChars="100"/>
        <w:rPr>
          <w:sz w:val="24"/>
        </w:rPr>
      </w:pPr>
    </w:p>
    <w:p w14:paraId="6CB4BC9D">
      <w:pPr>
        <w:spacing w:line="360" w:lineRule="auto"/>
        <w:ind w:right="84" w:firstLine="224" w:firstLineChars="100"/>
        <w:rPr>
          <w:position w:val="-40"/>
          <w:sz w:val="24"/>
        </w:rPr>
      </w:pPr>
      <w:r>
        <w:rPr>
          <w:sz w:val="24"/>
        </w:rPr>
        <w:t xml:space="preserve">日期：  </w:t>
      </w:r>
    </w:p>
    <w:p w14:paraId="43AEAE67">
      <w:pPr>
        <w:widowControl/>
        <w:jc w:val="left"/>
        <w:rPr>
          <w:b/>
          <w:sz w:val="24"/>
        </w:rPr>
      </w:pPr>
      <w:r>
        <w:rPr>
          <w:b/>
          <w:sz w:val="24"/>
        </w:rPr>
        <w:br w:type="page"/>
      </w:r>
    </w:p>
    <w:p w14:paraId="21598F18">
      <w:pPr>
        <w:spacing w:line="560" w:lineRule="exact"/>
        <w:jc w:val="left"/>
        <w:rPr>
          <w:b/>
          <w:sz w:val="24"/>
        </w:rPr>
      </w:pPr>
      <w:r>
        <w:rPr>
          <w:b/>
          <w:sz w:val="24"/>
        </w:rPr>
        <w:t>附件1</w:t>
      </w:r>
      <w:r>
        <w:rPr>
          <w:rFonts w:hint="eastAsia"/>
          <w:b/>
          <w:sz w:val="24"/>
          <w:lang w:val="en-US" w:eastAsia="zh-CN"/>
        </w:rPr>
        <w:t>3</w:t>
      </w:r>
      <w:r>
        <w:rPr>
          <w:b/>
          <w:sz w:val="24"/>
        </w:rPr>
        <w:t>：投标人认为需要提供的其他资料</w:t>
      </w:r>
    </w:p>
    <w:p w14:paraId="0127447D">
      <w:pPr>
        <w:tabs>
          <w:tab w:val="left" w:pos="360"/>
        </w:tabs>
        <w:spacing w:line="360" w:lineRule="auto"/>
        <w:rPr>
          <w:b/>
          <w:sz w:val="24"/>
          <w:szCs w:val="21"/>
        </w:rPr>
      </w:pPr>
    </w:p>
    <w:sectPr>
      <w:footerReference r:id="rId4" w:type="default"/>
      <w:pgSz w:w="11906" w:h="16838"/>
      <w:pgMar w:top="1440" w:right="1797" w:bottom="1440" w:left="1797" w:header="851" w:footer="992" w:gutter="0"/>
      <w:pgNumType w:start="1"/>
      <w:cols w:space="425" w:num="1"/>
      <w:docGrid w:type="linesAndChars" w:linePitch="285" w:charSpace="-34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
    <w:altName w:val="微软雅黑"/>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2041B">
    <w:pPr>
      <w:pStyle w:val="14"/>
      <w:jc w:val="center"/>
    </w:pPr>
    <w:r>
      <w:rPr>
        <w:b/>
      </w:rPr>
      <w:fldChar w:fldCharType="begin"/>
    </w:r>
    <w:r>
      <w:rPr>
        <w:b/>
      </w:rPr>
      <w:instrText xml:space="preserve">PAGE  \* Arabic  \* MERGEFORMAT</w:instrText>
    </w:r>
    <w:r>
      <w:rPr>
        <w:b/>
      </w:rPr>
      <w:fldChar w:fldCharType="separate"/>
    </w:r>
    <w:r>
      <w:rPr>
        <w:b/>
        <w:lang w:val="zh-CN"/>
      </w:rPr>
      <w:t>16</w:t>
    </w:r>
    <w:r>
      <w:rPr>
        <w:b/>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E3C94">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1D1152"/>
    <w:multiLevelType w:val="multilevel"/>
    <w:tmpl w:val="1A1D1152"/>
    <w:lvl w:ilvl="0" w:tentative="0">
      <w:start w:val="1"/>
      <w:numFmt w:val="bullet"/>
      <w:lvlText w:val=""/>
      <w:lvlJc w:val="left"/>
      <w:pPr>
        <w:ind w:left="866" w:hanging="420"/>
      </w:pPr>
      <w:rPr>
        <w:rFonts w:hint="default" w:ascii="Wingdings" w:hAnsi="Wingdings"/>
      </w:rPr>
    </w:lvl>
    <w:lvl w:ilvl="1" w:tentative="0">
      <w:start w:val="1"/>
      <w:numFmt w:val="bullet"/>
      <w:lvlText w:val=""/>
      <w:lvlJc w:val="left"/>
      <w:pPr>
        <w:ind w:left="1286" w:hanging="420"/>
      </w:pPr>
      <w:rPr>
        <w:rFonts w:hint="default" w:ascii="Wingdings" w:hAnsi="Wingdings"/>
      </w:rPr>
    </w:lvl>
    <w:lvl w:ilvl="2" w:tentative="0">
      <w:start w:val="1"/>
      <w:numFmt w:val="bullet"/>
      <w:lvlText w:val=""/>
      <w:lvlJc w:val="left"/>
      <w:pPr>
        <w:ind w:left="1706" w:hanging="420"/>
      </w:pPr>
      <w:rPr>
        <w:rFonts w:hint="default" w:ascii="Wingdings" w:hAnsi="Wingdings"/>
      </w:rPr>
    </w:lvl>
    <w:lvl w:ilvl="3" w:tentative="0">
      <w:start w:val="1"/>
      <w:numFmt w:val="bullet"/>
      <w:lvlText w:val=""/>
      <w:lvlJc w:val="left"/>
      <w:pPr>
        <w:ind w:left="2126" w:hanging="420"/>
      </w:pPr>
      <w:rPr>
        <w:rFonts w:hint="default" w:ascii="Wingdings" w:hAnsi="Wingdings"/>
      </w:rPr>
    </w:lvl>
    <w:lvl w:ilvl="4" w:tentative="0">
      <w:start w:val="1"/>
      <w:numFmt w:val="bullet"/>
      <w:lvlText w:val=""/>
      <w:lvlJc w:val="left"/>
      <w:pPr>
        <w:ind w:left="2546" w:hanging="420"/>
      </w:pPr>
      <w:rPr>
        <w:rFonts w:hint="default" w:ascii="Wingdings" w:hAnsi="Wingdings"/>
      </w:rPr>
    </w:lvl>
    <w:lvl w:ilvl="5" w:tentative="0">
      <w:start w:val="1"/>
      <w:numFmt w:val="bullet"/>
      <w:lvlText w:val=""/>
      <w:lvlJc w:val="left"/>
      <w:pPr>
        <w:ind w:left="2966" w:hanging="420"/>
      </w:pPr>
      <w:rPr>
        <w:rFonts w:hint="default" w:ascii="Wingdings" w:hAnsi="Wingdings"/>
      </w:rPr>
    </w:lvl>
    <w:lvl w:ilvl="6" w:tentative="0">
      <w:start w:val="1"/>
      <w:numFmt w:val="bullet"/>
      <w:lvlText w:val=""/>
      <w:lvlJc w:val="left"/>
      <w:pPr>
        <w:ind w:left="3386" w:hanging="420"/>
      </w:pPr>
      <w:rPr>
        <w:rFonts w:hint="default" w:ascii="Wingdings" w:hAnsi="Wingdings"/>
      </w:rPr>
    </w:lvl>
    <w:lvl w:ilvl="7" w:tentative="0">
      <w:start w:val="1"/>
      <w:numFmt w:val="bullet"/>
      <w:lvlText w:val=""/>
      <w:lvlJc w:val="left"/>
      <w:pPr>
        <w:ind w:left="3806" w:hanging="420"/>
      </w:pPr>
      <w:rPr>
        <w:rFonts w:hint="default" w:ascii="Wingdings" w:hAnsi="Wingdings"/>
      </w:rPr>
    </w:lvl>
    <w:lvl w:ilvl="8" w:tentative="0">
      <w:start w:val="1"/>
      <w:numFmt w:val="bullet"/>
      <w:lvlText w:val=""/>
      <w:lvlJc w:val="left"/>
      <w:pPr>
        <w:ind w:left="4226" w:hanging="420"/>
      </w:pPr>
      <w:rPr>
        <w:rFonts w:hint="default" w:ascii="Wingdings" w:hAnsi="Wingdings"/>
      </w:rPr>
    </w:lvl>
  </w:abstractNum>
  <w:abstractNum w:abstractNumId="1">
    <w:nsid w:val="367F6A45"/>
    <w:multiLevelType w:val="multilevel"/>
    <w:tmpl w:val="367F6A45"/>
    <w:lvl w:ilvl="0" w:tentative="0">
      <w:start w:val="1"/>
      <w:numFmt w:val="decimal"/>
      <w:pStyle w:val="4"/>
      <w:lvlText w:val="%1."/>
      <w:lvlJc w:val="left"/>
      <w:pPr>
        <w:ind w:left="360" w:hanging="360"/>
      </w:pPr>
      <w:rPr>
        <w:rFonts w:hint="default"/>
      </w:rPr>
    </w:lvl>
    <w:lvl w:ilvl="1" w:tentative="0">
      <w:start w:val="1"/>
      <w:numFmt w:val="decimal"/>
      <w:pStyle w:val="3"/>
      <w:lvlText w:val="%1.%2"/>
      <w:lvlJc w:val="left"/>
      <w:pPr>
        <w:tabs>
          <w:tab w:val="left" w:pos="432"/>
        </w:tabs>
        <w:ind w:left="432" w:hanging="432"/>
      </w:pPr>
      <w:rPr>
        <w:rFonts w:hint="default"/>
      </w:rPr>
    </w:lvl>
    <w:lvl w:ilvl="2" w:tentative="0">
      <w:start w:val="1"/>
      <w:numFmt w:val="lowerLetter"/>
      <w:pStyle w:val="8"/>
      <w:lvlText w:val="%3."/>
      <w:lvlJc w:val="left"/>
      <w:pPr>
        <w:ind w:left="792" w:hanging="360"/>
      </w:pPr>
      <w:rPr>
        <w:rFonts w:hint="default"/>
      </w:rPr>
    </w:lvl>
    <w:lvl w:ilvl="3" w:tentative="0">
      <w:start w:val="1"/>
      <w:numFmt w:val="lowerRoman"/>
      <w:pStyle w:val="10"/>
      <w:lvlText w:val="%4."/>
      <w:lvlJc w:val="left"/>
      <w:pPr>
        <w:ind w:left="1152" w:hanging="360"/>
      </w:pPr>
      <w:rPr>
        <w:rFonts w:hint="default"/>
      </w:rPr>
    </w:lvl>
    <w:lvl w:ilvl="4" w:tentative="0">
      <w:start w:val="1"/>
      <w:numFmt w:val="lowerLetter"/>
      <w:pStyle w:val="17"/>
      <w:lvlText w:val="(%5)"/>
      <w:lvlJc w:val="left"/>
      <w:pPr>
        <w:ind w:left="1512" w:hanging="360"/>
      </w:pPr>
      <w:rPr>
        <w:rFonts w:hint="default"/>
      </w:rPr>
    </w:lvl>
    <w:lvl w:ilvl="5" w:tentative="0">
      <w:start w:val="1"/>
      <w:numFmt w:val="lowerRoman"/>
      <w:lvlText w:val="(%6)"/>
      <w:lvlJc w:val="left"/>
      <w:pPr>
        <w:ind w:left="1872" w:hanging="360"/>
      </w:pPr>
      <w:rPr>
        <w:rFonts w:hint="default"/>
      </w:rPr>
    </w:lvl>
    <w:lvl w:ilvl="6" w:tentative="0">
      <w:start w:val="1"/>
      <w:numFmt w:val="decimal"/>
      <w:lvlText w:val="%7."/>
      <w:lvlJc w:val="left"/>
      <w:pPr>
        <w:ind w:left="2232" w:hanging="360"/>
      </w:pPr>
      <w:rPr>
        <w:rFonts w:hint="default"/>
      </w:rPr>
    </w:lvl>
    <w:lvl w:ilvl="7" w:tentative="0">
      <w:start w:val="1"/>
      <w:numFmt w:val="lowerLetter"/>
      <w:lvlText w:val="%8."/>
      <w:lvlJc w:val="left"/>
      <w:pPr>
        <w:ind w:left="2592" w:hanging="360"/>
      </w:pPr>
      <w:rPr>
        <w:rFonts w:hint="default"/>
      </w:rPr>
    </w:lvl>
    <w:lvl w:ilvl="8" w:tentative="0">
      <w:start w:val="1"/>
      <w:numFmt w:val="lowerRoman"/>
      <w:lvlText w:val="%9."/>
      <w:lvlJc w:val="left"/>
      <w:pPr>
        <w:ind w:left="2952"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3CDB"/>
    <w:rsid w:val="00003ECF"/>
    <w:rsid w:val="000062F6"/>
    <w:rsid w:val="000064C2"/>
    <w:rsid w:val="0000778A"/>
    <w:rsid w:val="00007AE8"/>
    <w:rsid w:val="00010DCF"/>
    <w:rsid w:val="00011B73"/>
    <w:rsid w:val="00012B67"/>
    <w:rsid w:val="00013068"/>
    <w:rsid w:val="00013528"/>
    <w:rsid w:val="00013701"/>
    <w:rsid w:val="00013816"/>
    <w:rsid w:val="00013FE9"/>
    <w:rsid w:val="000165C5"/>
    <w:rsid w:val="00017C2D"/>
    <w:rsid w:val="00025A7A"/>
    <w:rsid w:val="00026A9F"/>
    <w:rsid w:val="000308AC"/>
    <w:rsid w:val="00032015"/>
    <w:rsid w:val="00036A32"/>
    <w:rsid w:val="00040332"/>
    <w:rsid w:val="000403B6"/>
    <w:rsid w:val="0004130F"/>
    <w:rsid w:val="00042FFE"/>
    <w:rsid w:val="0004454C"/>
    <w:rsid w:val="00044BFE"/>
    <w:rsid w:val="00046460"/>
    <w:rsid w:val="00047699"/>
    <w:rsid w:val="00050365"/>
    <w:rsid w:val="000518D4"/>
    <w:rsid w:val="000520AC"/>
    <w:rsid w:val="00055FEB"/>
    <w:rsid w:val="00056208"/>
    <w:rsid w:val="0005643C"/>
    <w:rsid w:val="00056EF3"/>
    <w:rsid w:val="000607D4"/>
    <w:rsid w:val="0006104E"/>
    <w:rsid w:val="00065BDD"/>
    <w:rsid w:val="00066920"/>
    <w:rsid w:val="00067B4D"/>
    <w:rsid w:val="0007081F"/>
    <w:rsid w:val="00072919"/>
    <w:rsid w:val="00074F44"/>
    <w:rsid w:val="000756A0"/>
    <w:rsid w:val="00075C85"/>
    <w:rsid w:val="00076BA5"/>
    <w:rsid w:val="00080C44"/>
    <w:rsid w:val="0008233D"/>
    <w:rsid w:val="000826F9"/>
    <w:rsid w:val="0008295B"/>
    <w:rsid w:val="00085F05"/>
    <w:rsid w:val="00086439"/>
    <w:rsid w:val="00087438"/>
    <w:rsid w:val="00087648"/>
    <w:rsid w:val="00087943"/>
    <w:rsid w:val="00090318"/>
    <w:rsid w:val="000903A8"/>
    <w:rsid w:val="00090459"/>
    <w:rsid w:val="00092400"/>
    <w:rsid w:val="00092906"/>
    <w:rsid w:val="0009353B"/>
    <w:rsid w:val="000A2B83"/>
    <w:rsid w:val="000A2FB6"/>
    <w:rsid w:val="000A4A8A"/>
    <w:rsid w:val="000A5651"/>
    <w:rsid w:val="000A5CEA"/>
    <w:rsid w:val="000A62E5"/>
    <w:rsid w:val="000B1CA7"/>
    <w:rsid w:val="000B2438"/>
    <w:rsid w:val="000B2975"/>
    <w:rsid w:val="000B35DC"/>
    <w:rsid w:val="000B4BF2"/>
    <w:rsid w:val="000B5A53"/>
    <w:rsid w:val="000C337F"/>
    <w:rsid w:val="000C52DB"/>
    <w:rsid w:val="000C6CA8"/>
    <w:rsid w:val="000C7A3F"/>
    <w:rsid w:val="000C7C9D"/>
    <w:rsid w:val="000D0652"/>
    <w:rsid w:val="000D0B60"/>
    <w:rsid w:val="000D2659"/>
    <w:rsid w:val="000D26D7"/>
    <w:rsid w:val="000D2BA2"/>
    <w:rsid w:val="000D2F5A"/>
    <w:rsid w:val="000D41F2"/>
    <w:rsid w:val="000D514E"/>
    <w:rsid w:val="000D5DE9"/>
    <w:rsid w:val="000E1224"/>
    <w:rsid w:val="000E1521"/>
    <w:rsid w:val="000E2735"/>
    <w:rsid w:val="000E3215"/>
    <w:rsid w:val="000E50F9"/>
    <w:rsid w:val="000E5380"/>
    <w:rsid w:val="000E6A76"/>
    <w:rsid w:val="000F1202"/>
    <w:rsid w:val="000F1454"/>
    <w:rsid w:val="000F48D9"/>
    <w:rsid w:val="000F4D4E"/>
    <w:rsid w:val="000F5A1B"/>
    <w:rsid w:val="000F5C82"/>
    <w:rsid w:val="000F6957"/>
    <w:rsid w:val="000F7837"/>
    <w:rsid w:val="00100136"/>
    <w:rsid w:val="00100A44"/>
    <w:rsid w:val="00103274"/>
    <w:rsid w:val="00104BA9"/>
    <w:rsid w:val="001057B2"/>
    <w:rsid w:val="0010695D"/>
    <w:rsid w:val="00106EFA"/>
    <w:rsid w:val="00107547"/>
    <w:rsid w:val="0011294F"/>
    <w:rsid w:val="00112C87"/>
    <w:rsid w:val="00113FF0"/>
    <w:rsid w:val="001156C6"/>
    <w:rsid w:val="001165C6"/>
    <w:rsid w:val="0011666B"/>
    <w:rsid w:val="00121654"/>
    <w:rsid w:val="00121CDE"/>
    <w:rsid w:val="001232CD"/>
    <w:rsid w:val="00123611"/>
    <w:rsid w:val="00123BF8"/>
    <w:rsid w:val="001242F7"/>
    <w:rsid w:val="001256ED"/>
    <w:rsid w:val="0012609D"/>
    <w:rsid w:val="001307AA"/>
    <w:rsid w:val="00130AD2"/>
    <w:rsid w:val="0013288C"/>
    <w:rsid w:val="00136F51"/>
    <w:rsid w:val="00137864"/>
    <w:rsid w:val="001411F4"/>
    <w:rsid w:val="00141664"/>
    <w:rsid w:val="00143B4D"/>
    <w:rsid w:val="0014712D"/>
    <w:rsid w:val="00150DE5"/>
    <w:rsid w:val="00151B51"/>
    <w:rsid w:val="001524A8"/>
    <w:rsid w:val="001544ED"/>
    <w:rsid w:val="00155128"/>
    <w:rsid w:val="00156564"/>
    <w:rsid w:val="00161A5D"/>
    <w:rsid w:val="001630A1"/>
    <w:rsid w:val="00163DC6"/>
    <w:rsid w:val="00164FD8"/>
    <w:rsid w:val="00165592"/>
    <w:rsid w:val="00165934"/>
    <w:rsid w:val="001659F0"/>
    <w:rsid w:val="001704C8"/>
    <w:rsid w:val="001707F2"/>
    <w:rsid w:val="001712BA"/>
    <w:rsid w:val="001725A9"/>
    <w:rsid w:val="00173561"/>
    <w:rsid w:val="00173A83"/>
    <w:rsid w:val="00174526"/>
    <w:rsid w:val="00175AC2"/>
    <w:rsid w:val="00177293"/>
    <w:rsid w:val="00181348"/>
    <w:rsid w:val="00181ED5"/>
    <w:rsid w:val="001834DA"/>
    <w:rsid w:val="001837F4"/>
    <w:rsid w:val="0018551D"/>
    <w:rsid w:val="00185D85"/>
    <w:rsid w:val="00192EBE"/>
    <w:rsid w:val="00193BCD"/>
    <w:rsid w:val="00193DE8"/>
    <w:rsid w:val="0019431D"/>
    <w:rsid w:val="00194438"/>
    <w:rsid w:val="00194FBC"/>
    <w:rsid w:val="001963DA"/>
    <w:rsid w:val="00196A86"/>
    <w:rsid w:val="00196D6B"/>
    <w:rsid w:val="00196E07"/>
    <w:rsid w:val="001A142F"/>
    <w:rsid w:val="001A2919"/>
    <w:rsid w:val="001A3DE3"/>
    <w:rsid w:val="001A46F9"/>
    <w:rsid w:val="001A7953"/>
    <w:rsid w:val="001B4B24"/>
    <w:rsid w:val="001B5BEA"/>
    <w:rsid w:val="001C0E64"/>
    <w:rsid w:val="001C1981"/>
    <w:rsid w:val="001C4A2D"/>
    <w:rsid w:val="001C50CC"/>
    <w:rsid w:val="001C7F50"/>
    <w:rsid w:val="001D0EB0"/>
    <w:rsid w:val="001D1850"/>
    <w:rsid w:val="001D249B"/>
    <w:rsid w:val="001D4FB9"/>
    <w:rsid w:val="001D619B"/>
    <w:rsid w:val="001D624C"/>
    <w:rsid w:val="001E2BA2"/>
    <w:rsid w:val="001E3387"/>
    <w:rsid w:val="001E3CB7"/>
    <w:rsid w:val="001F10A7"/>
    <w:rsid w:val="001F1AB4"/>
    <w:rsid w:val="001F2B50"/>
    <w:rsid w:val="001F345B"/>
    <w:rsid w:val="001F4AD6"/>
    <w:rsid w:val="001F65EF"/>
    <w:rsid w:val="001F6DCF"/>
    <w:rsid w:val="0020203B"/>
    <w:rsid w:val="002027E3"/>
    <w:rsid w:val="00206328"/>
    <w:rsid w:val="0021020C"/>
    <w:rsid w:val="002113A2"/>
    <w:rsid w:val="00212E26"/>
    <w:rsid w:val="00214D65"/>
    <w:rsid w:val="0021638D"/>
    <w:rsid w:val="00220883"/>
    <w:rsid w:val="002263C6"/>
    <w:rsid w:val="00226A28"/>
    <w:rsid w:val="00226A32"/>
    <w:rsid w:val="00227031"/>
    <w:rsid w:val="00230077"/>
    <w:rsid w:val="0023092D"/>
    <w:rsid w:val="002320BD"/>
    <w:rsid w:val="0023232A"/>
    <w:rsid w:val="00233239"/>
    <w:rsid w:val="00234A05"/>
    <w:rsid w:val="00243389"/>
    <w:rsid w:val="00243C5D"/>
    <w:rsid w:val="00243DC1"/>
    <w:rsid w:val="00244482"/>
    <w:rsid w:val="0024688B"/>
    <w:rsid w:val="0024790F"/>
    <w:rsid w:val="00247A26"/>
    <w:rsid w:val="00247B56"/>
    <w:rsid w:val="00250432"/>
    <w:rsid w:val="00250531"/>
    <w:rsid w:val="00250DD8"/>
    <w:rsid w:val="00251BFA"/>
    <w:rsid w:val="00251ED7"/>
    <w:rsid w:val="002524DA"/>
    <w:rsid w:val="00256A4A"/>
    <w:rsid w:val="002575F6"/>
    <w:rsid w:val="00260345"/>
    <w:rsid w:val="00260D64"/>
    <w:rsid w:val="00261C83"/>
    <w:rsid w:val="00264E8A"/>
    <w:rsid w:val="00265B2C"/>
    <w:rsid w:val="00265EF8"/>
    <w:rsid w:val="00266956"/>
    <w:rsid w:val="00266AAA"/>
    <w:rsid w:val="0027048D"/>
    <w:rsid w:val="00272089"/>
    <w:rsid w:val="002720F7"/>
    <w:rsid w:val="00273A03"/>
    <w:rsid w:val="00274CF5"/>
    <w:rsid w:val="00275C48"/>
    <w:rsid w:val="00277AEF"/>
    <w:rsid w:val="00280389"/>
    <w:rsid w:val="002804EC"/>
    <w:rsid w:val="00280C49"/>
    <w:rsid w:val="00292BE5"/>
    <w:rsid w:val="00293139"/>
    <w:rsid w:val="00293728"/>
    <w:rsid w:val="00293B4A"/>
    <w:rsid w:val="002948B5"/>
    <w:rsid w:val="00294986"/>
    <w:rsid w:val="00294EAF"/>
    <w:rsid w:val="00295416"/>
    <w:rsid w:val="00295883"/>
    <w:rsid w:val="00295C13"/>
    <w:rsid w:val="0029610C"/>
    <w:rsid w:val="00296BBB"/>
    <w:rsid w:val="00297463"/>
    <w:rsid w:val="00297EAE"/>
    <w:rsid w:val="002A4B3C"/>
    <w:rsid w:val="002A5235"/>
    <w:rsid w:val="002A5E55"/>
    <w:rsid w:val="002B0FC4"/>
    <w:rsid w:val="002B24AD"/>
    <w:rsid w:val="002B3BB4"/>
    <w:rsid w:val="002B3BFC"/>
    <w:rsid w:val="002B538F"/>
    <w:rsid w:val="002C696D"/>
    <w:rsid w:val="002D006F"/>
    <w:rsid w:val="002D09CD"/>
    <w:rsid w:val="002D17E4"/>
    <w:rsid w:val="002D1D64"/>
    <w:rsid w:val="002D42CC"/>
    <w:rsid w:val="002D48F4"/>
    <w:rsid w:val="002D49A4"/>
    <w:rsid w:val="002D5B4E"/>
    <w:rsid w:val="002D6501"/>
    <w:rsid w:val="002D7A78"/>
    <w:rsid w:val="002D7F06"/>
    <w:rsid w:val="002E0B2E"/>
    <w:rsid w:val="002E1053"/>
    <w:rsid w:val="002E4551"/>
    <w:rsid w:val="002E689A"/>
    <w:rsid w:val="002E6E16"/>
    <w:rsid w:val="002E789D"/>
    <w:rsid w:val="002F1119"/>
    <w:rsid w:val="002F245E"/>
    <w:rsid w:val="002F3D09"/>
    <w:rsid w:val="002F4792"/>
    <w:rsid w:val="002F4F17"/>
    <w:rsid w:val="0030126F"/>
    <w:rsid w:val="003036EA"/>
    <w:rsid w:val="00310819"/>
    <w:rsid w:val="0031086D"/>
    <w:rsid w:val="00311A89"/>
    <w:rsid w:val="00313073"/>
    <w:rsid w:val="0031461A"/>
    <w:rsid w:val="00315430"/>
    <w:rsid w:val="003159EF"/>
    <w:rsid w:val="00315FA2"/>
    <w:rsid w:val="003163A7"/>
    <w:rsid w:val="00316DDF"/>
    <w:rsid w:val="00320416"/>
    <w:rsid w:val="00321DA5"/>
    <w:rsid w:val="00321DB3"/>
    <w:rsid w:val="00322EA4"/>
    <w:rsid w:val="00325832"/>
    <w:rsid w:val="00325E11"/>
    <w:rsid w:val="00326E2A"/>
    <w:rsid w:val="0033138A"/>
    <w:rsid w:val="00332911"/>
    <w:rsid w:val="00335148"/>
    <w:rsid w:val="003353C7"/>
    <w:rsid w:val="00337301"/>
    <w:rsid w:val="00340281"/>
    <w:rsid w:val="00340C35"/>
    <w:rsid w:val="003424AE"/>
    <w:rsid w:val="00343849"/>
    <w:rsid w:val="00343957"/>
    <w:rsid w:val="00343E7C"/>
    <w:rsid w:val="0034565D"/>
    <w:rsid w:val="00346F22"/>
    <w:rsid w:val="003473CD"/>
    <w:rsid w:val="0035257E"/>
    <w:rsid w:val="0035568A"/>
    <w:rsid w:val="00355EEA"/>
    <w:rsid w:val="003562E3"/>
    <w:rsid w:val="0036142F"/>
    <w:rsid w:val="00364265"/>
    <w:rsid w:val="0036751A"/>
    <w:rsid w:val="00367868"/>
    <w:rsid w:val="0037009C"/>
    <w:rsid w:val="0037085F"/>
    <w:rsid w:val="00373C07"/>
    <w:rsid w:val="003742C6"/>
    <w:rsid w:val="00374D2C"/>
    <w:rsid w:val="00377781"/>
    <w:rsid w:val="003801D1"/>
    <w:rsid w:val="003839AE"/>
    <w:rsid w:val="00383A1B"/>
    <w:rsid w:val="00383A58"/>
    <w:rsid w:val="0038436A"/>
    <w:rsid w:val="00384A14"/>
    <w:rsid w:val="003852A9"/>
    <w:rsid w:val="00386A81"/>
    <w:rsid w:val="00387CC7"/>
    <w:rsid w:val="003915F2"/>
    <w:rsid w:val="003918BD"/>
    <w:rsid w:val="00391FD0"/>
    <w:rsid w:val="0039235B"/>
    <w:rsid w:val="003926CA"/>
    <w:rsid w:val="00392BBE"/>
    <w:rsid w:val="003937B9"/>
    <w:rsid w:val="00394B36"/>
    <w:rsid w:val="00394FCC"/>
    <w:rsid w:val="00395727"/>
    <w:rsid w:val="0039645C"/>
    <w:rsid w:val="003A4B1D"/>
    <w:rsid w:val="003A4EE6"/>
    <w:rsid w:val="003A55B5"/>
    <w:rsid w:val="003A64CB"/>
    <w:rsid w:val="003A7991"/>
    <w:rsid w:val="003A7FEB"/>
    <w:rsid w:val="003B6D2D"/>
    <w:rsid w:val="003B78E0"/>
    <w:rsid w:val="003C189D"/>
    <w:rsid w:val="003C2346"/>
    <w:rsid w:val="003C3220"/>
    <w:rsid w:val="003C6E34"/>
    <w:rsid w:val="003C6ECC"/>
    <w:rsid w:val="003C71A3"/>
    <w:rsid w:val="003C7A89"/>
    <w:rsid w:val="003D2EF8"/>
    <w:rsid w:val="003D73C3"/>
    <w:rsid w:val="003E0A55"/>
    <w:rsid w:val="003E2404"/>
    <w:rsid w:val="003E2BBE"/>
    <w:rsid w:val="003E4B1B"/>
    <w:rsid w:val="003E5355"/>
    <w:rsid w:val="003E5E39"/>
    <w:rsid w:val="003E6E8F"/>
    <w:rsid w:val="003E71CA"/>
    <w:rsid w:val="003F0204"/>
    <w:rsid w:val="003F2FCC"/>
    <w:rsid w:val="003F68DF"/>
    <w:rsid w:val="003F6B18"/>
    <w:rsid w:val="003F7025"/>
    <w:rsid w:val="0040134A"/>
    <w:rsid w:val="004025F5"/>
    <w:rsid w:val="00402BE6"/>
    <w:rsid w:val="004038D6"/>
    <w:rsid w:val="00404D1F"/>
    <w:rsid w:val="004052B8"/>
    <w:rsid w:val="0040553A"/>
    <w:rsid w:val="004055D4"/>
    <w:rsid w:val="0040569C"/>
    <w:rsid w:val="00410A95"/>
    <w:rsid w:val="00411416"/>
    <w:rsid w:val="00412082"/>
    <w:rsid w:val="00412894"/>
    <w:rsid w:val="00413972"/>
    <w:rsid w:val="00415210"/>
    <w:rsid w:val="004153D6"/>
    <w:rsid w:val="00415D1E"/>
    <w:rsid w:val="00415D39"/>
    <w:rsid w:val="00416AFE"/>
    <w:rsid w:val="004176FC"/>
    <w:rsid w:val="00421347"/>
    <w:rsid w:val="004239F9"/>
    <w:rsid w:val="00424D37"/>
    <w:rsid w:val="00424F07"/>
    <w:rsid w:val="004267C9"/>
    <w:rsid w:val="00427F8D"/>
    <w:rsid w:val="00430F9D"/>
    <w:rsid w:val="00431536"/>
    <w:rsid w:val="00431C42"/>
    <w:rsid w:val="00432C99"/>
    <w:rsid w:val="00434187"/>
    <w:rsid w:val="00437067"/>
    <w:rsid w:val="004377AC"/>
    <w:rsid w:val="00437DB0"/>
    <w:rsid w:val="004424FE"/>
    <w:rsid w:val="00443C74"/>
    <w:rsid w:val="00444A11"/>
    <w:rsid w:val="00445313"/>
    <w:rsid w:val="00446120"/>
    <w:rsid w:val="00447D32"/>
    <w:rsid w:val="004519C8"/>
    <w:rsid w:val="004540E3"/>
    <w:rsid w:val="00454160"/>
    <w:rsid w:val="004555B4"/>
    <w:rsid w:val="004559D5"/>
    <w:rsid w:val="00455F7E"/>
    <w:rsid w:val="004561DE"/>
    <w:rsid w:val="00457B84"/>
    <w:rsid w:val="004606F7"/>
    <w:rsid w:val="00460809"/>
    <w:rsid w:val="00461A5D"/>
    <w:rsid w:val="00463D4B"/>
    <w:rsid w:val="00467902"/>
    <w:rsid w:val="00467BBC"/>
    <w:rsid w:val="0047030D"/>
    <w:rsid w:val="00470CBB"/>
    <w:rsid w:val="00471BA8"/>
    <w:rsid w:val="00472C82"/>
    <w:rsid w:val="004739E8"/>
    <w:rsid w:val="00473D87"/>
    <w:rsid w:val="004740E4"/>
    <w:rsid w:val="00477597"/>
    <w:rsid w:val="00477E16"/>
    <w:rsid w:val="00480BCD"/>
    <w:rsid w:val="004826E0"/>
    <w:rsid w:val="004829AC"/>
    <w:rsid w:val="00483528"/>
    <w:rsid w:val="00485AF3"/>
    <w:rsid w:val="004905F4"/>
    <w:rsid w:val="00490AE5"/>
    <w:rsid w:val="00495ECD"/>
    <w:rsid w:val="004A0F57"/>
    <w:rsid w:val="004A18BA"/>
    <w:rsid w:val="004A1E95"/>
    <w:rsid w:val="004A3709"/>
    <w:rsid w:val="004A3B65"/>
    <w:rsid w:val="004A43C4"/>
    <w:rsid w:val="004A4E98"/>
    <w:rsid w:val="004A7516"/>
    <w:rsid w:val="004A7F72"/>
    <w:rsid w:val="004B17D6"/>
    <w:rsid w:val="004B2DBB"/>
    <w:rsid w:val="004B6741"/>
    <w:rsid w:val="004B725D"/>
    <w:rsid w:val="004C2455"/>
    <w:rsid w:val="004C6569"/>
    <w:rsid w:val="004C7111"/>
    <w:rsid w:val="004D5F22"/>
    <w:rsid w:val="004D6293"/>
    <w:rsid w:val="004D6546"/>
    <w:rsid w:val="004E0B40"/>
    <w:rsid w:val="004E38E3"/>
    <w:rsid w:val="004E69C8"/>
    <w:rsid w:val="004F2476"/>
    <w:rsid w:val="004F27FD"/>
    <w:rsid w:val="004F2F7D"/>
    <w:rsid w:val="004F2FEF"/>
    <w:rsid w:val="004F55DE"/>
    <w:rsid w:val="004F7B5C"/>
    <w:rsid w:val="0050024B"/>
    <w:rsid w:val="00502349"/>
    <w:rsid w:val="00502D44"/>
    <w:rsid w:val="005049CC"/>
    <w:rsid w:val="00505178"/>
    <w:rsid w:val="00506C8E"/>
    <w:rsid w:val="00506CD1"/>
    <w:rsid w:val="00506CFF"/>
    <w:rsid w:val="00512ABA"/>
    <w:rsid w:val="005131C3"/>
    <w:rsid w:val="00513A4E"/>
    <w:rsid w:val="005175A0"/>
    <w:rsid w:val="005201BE"/>
    <w:rsid w:val="00523636"/>
    <w:rsid w:val="00524604"/>
    <w:rsid w:val="00524852"/>
    <w:rsid w:val="0052485F"/>
    <w:rsid w:val="00525EE9"/>
    <w:rsid w:val="00526035"/>
    <w:rsid w:val="00526D86"/>
    <w:rsid w:val="0053021A"/>
    <w:rsid w:val="00530B5B"/>
    <w:rsid w:val="00530D50"/>
    <w:rsid w:val="005329BE"/>
    <w:rsid w:val="005334B4"/>
    <w:rsid w:val="005349D4"/>
    <w:rsid w:val="00535894"/>
    <w:rsid w:val="00537D63"/>
    <w:rsid w:val="005407BF"/>
    <w:rsid w:val="00541927"/>
    <w:rsid w:val="00542508"/>
    <w:rsid w:val="00544107"/>
    <w:rsid w:val="005449BE"/>
    <w:rsid w:val="00545AE3"/>
    <w:rsid w:val="0054736B"/>
    <w:rsid w:val="00547ED4"/>
    <w:rsid w:val="005506C7"/>
    <w:rsid w:val="0055079B"/>
    <w:rsid w:val="00550B2F"/>
    <w:rsid w:val="00550D67"/>
    <w:rsid w:val="00552B17"/>
    <w:rsid w:val="00555C5A"/>
    <w:rsid w:val="00555DDD"/>
    <w:rsid w:val="0055739D"/>
    <w:rsid w:val="0055759C"/>
    <w:rsid w:val="0056011E"/>
    <w:rsid w:val="005613FF"/>
    <w:rsid w:val="005639EE"/>
    <w:rsid w:val="0056453E"/>
    <w:rsid w:val="00566A4F"/>
    <w:rsid w:val="0056761D"/>
    <w:rsid w:val="00570D6F"/>
    <w:rsid w:val="00570EA8"/>
    <w:rsid w:val="0057120E"/>
    <w:rsid w:val="005718A8"/>
    <w:rsid w:val="00571C20"/>
    <w:rsid w:val="00572118"/>
    <w:rsid w:val="00572BEE"/>
    <w:rsid w:val="00572E0A"/>
    <w:rsid w:val="005737C6"/>
    <w:rsid w:val="00574771"/>
    <w:rsid w:val="00575042"/>
    <w:rsid w:val="00575DF4"/>
    <w:rsid w:val="005765B0"/>
    <w:rsid w:val="00577F0C"/>
    <w:rsid w:val="00580546"/>
    <w:rsid w:val="00580CB3"/>
    <w:rsid w:val="005831FA"/>
    <w:rsid w:val="005842A0"/>
    <w:rsid w:val="0058472E"/>
    <w:rsid w:val="00584D37"/>
    <w:rsid w:val="00585991"/>
    <w:rsid w:val="0058701B"/>
    <w:rsid w:val="0059473B"/>
    <w:rsid w:val="005953CA"/>
    <w:rsid w:val="005960BA"/>
    <w:rsid w:val="005960DE"/>
    <w:rsid w:val="00596744"/>
    <w:rsid w:val="005A213B"/>
    <w:rsid w:val="005A3E08"/>
    <w:rsid w:val="005A4012"/>
    <w:rsid w:val="005A4121"/>
    <w:rsid w:val="005A6731"/>
    <w:rsid w:val="005A76F1"/>
    <w:rsid w:val="005B1221"/>
    <w:rsid w:val="005B352D"/>
    <w:rsid w:val="005B631B"/>
    <w:rsid w:val="005B6420"/>
    <w:rsid w:val="005C061E"/>
    <w:rsid w:val="005C3756"/>
    <w:rsid w:val="005C463B"/>
    <w:rsid w:val="005C5EB1"/>
    <w:rsid w:val="005C7DC3"/>
    <w:rsid w:val="005D06F7"/>
    <w:rsid w:val="005D1B17"/>
    <w:rsid w:val="005D1D02"/>
    <w:rsid w:val="005D25B2"/>
    <w:rsid w:val="005D330D"/>
    <w:rsid w:val="005D3683"/>
    <w:rsid w:val="005D3AB2"/>
    <w:rsid w:val="005D3E33"/>
    <w:rsid w:val="005D4C3D"/>
    <w:rsid w:val="005D591F"/>
    <w:rsid w:val="005D5D9E"/>
    <w:rsid w:val="005D792B"/>
    <w:rsid w:val="005E05E9"/>
    <w:rsid w:val="005E09A7"/>
    <w:rsid w:val="005E292B"/>
    <w:rsid w:val="005E2966"/>
    <w:rsid w:val="005E6149"/>
    <w:rsid w:val="005E7FF4"/>
    <w:rsid w:val="005F09CC"/>
    <w:rsid w:val="005F15EF"/>
    <w:rsid w:val="005F2890"/>
    <w:rsid w:val="005F297C"/>
    <w:rsid w:val="005F3BAE"/>
    <w:rsid w:val="005F3EB2"/>
    <w:rsid w:val="005F495F"/>
    <w:rsid w:val="005F6E0D"/>
    <w:rsid w:val="006001B2"/>
    <w:rsid w:val="006009CC"/>
    <w:rsid w:val="006014DA"/>
    <w:rsid w:val="006038D0"/>
    <w:rsid w:val="00611A86"/>
    <w:rsid w:val="00612BD3"/>
    <w:rsid w:val="00612F42"/>
    <w:rsid w:val="00613AFF"/>
    <w:rsid w:val="00614E81"/>
    <w:rsid w:val="00616B13"/>
    <w:rsid w:val="00616C15"/>
    <w:rsid w:val="00620130"/>
    <w:rsid w:val="00620FFB"/>
    <w:rsid w:val="00622893"/>
    <w:rsid w:val="00625361"/>
    <w:rsid w:val="006253AB"/>
    <w:rsid w:val="0062548D"/>
    <w:rsid w:val="00626103"/>
    <w:rsid w:val="00627EED"/>
    <w:rsid w:val="00630655"/>
    <w:rsid w:val="00630B07"/>
    <w:rsid w:val="00630DB5"/>
    <w:rsid w:val="00631029"/>
    <w:rsid w:val="0063189E"/>
    <w:rsid w:val="00632268"/>
    <w:rsid w:val="00633921"/>
    <w:rsid w:val="00634087"/>
    <w:rsid w:val="00635552"/>
    <w:rsid w:val="0063555E"/>
    <w:rsid w:val="00635DAE"/>
    <w:rsid w:val="00637E05"/>
    <w:rsid w:val="00641801"/>
    <w:rsid w:val="006437B9"/>
    <w:rsid w:val="00643D14"/>
    <w:rsid w:val="00644C09"/>
    <w:rsid w:val="006478CA"/>
    <w:rsid w:val="00653F68"/>
    <w:rsid w:val="0066099D"/>
    <w:rsid w:val="006631C0"/>
    <w:rsid w:val="00665F3D"/>
    <w:rsid w:val="0066772F"/>
    <w:rsid w:val="00670BE5"/>
    <w:rsid w:val="006713E4"/>
    <w:rsid w:val="0067226C"/>
    <w:rsid w:val="006741E5"/>
    <w:rsid w:val="00675916"/>
    <w:rsid w:val="00677AF1"/>
    <w:rsid w:val="006802EF"/>
    <w:rsid w:val="006816E0"/>
    <w:rsid w:val="00681AE4"/>
    <w:rsid w:val="00682A4A"/>
    <w:rsid w:val="0068581C"/>
    <w:rsid w:val="00685987"/>
    <w:rsid w:val="006863BB"/>
    <w:rsid w:val="00690924"/>
    <w:rsid w:val="00691E24"/>
    <w:rsid w:val="00692004"/>
    <w:rsid w:val="006920AC"/>
    <w:rsid w:val="00692429"/>
    <w:rsid w:val="00693B94"/>
    <w:rsid w:val="00697EBC"/>
    <w:rsid w:val="006A0563"/>
    <w:rsid w:val="006A1C8A"/>
    <w:rsid w:val="006A258A"/>
    <w:rsid w:val="006A3604"/>
    <w:rsid w:val="006A437D"/>
    <w:rsid w:val="006A4BDB"/>
    <w:rsid w:val="006A5C56"/>
    <w:rsid w:val="006A5C81"/>
    <w:rsid w:val="006A5D28"/>
    <w:rsid w:val="006A6F48"/>
    <w:rsid w:val="006A6F51"/>
    <w:rsid w:val="006A75E7"/>
    <w:rsid w:val="006A7941"/>
    <w:rsid w:val="006B0EC3"/>
    <w:rsid w:val="006B19B9"/>
    <w:rsid w:val="006B20F1"/>
    <w:rsid w:val="006B52A7"/>
    <w:rsid w:val="006B5A49"/>
    <w:rsid w:val="006B7DBE"/>
    <w:rsid w:val="006C0461"/>
    <w:rsid w:val="006C22FD"/>
    <w:rsid w:val="006C23C2"/>
    <w:rsid w:val="006C3543"/>
    <w:rsid w:val="006C59A5"/>
    <w:rsid w:val="006C751A"/>
    <w:rsid w:val="006C7624"/>
    <w:rsid w:val="006C7A95"/>
    <w:rsid w:val="006C7FB3"/>
    <w:rsid w:val="006D2F31"/>
    <w:rsid w:val="006D6564"/>
    <w:rsid w:val="006E0CD2"/>
    <w:rsid w:val="006E1997"/>
    <w:rsid w:val="006E203E"/>
    <w:rsid w:val="006E2EB7"/>
    <w:rsid w:val="006E651E"/>
    <w:rsid w:val="006E76A5"/>
    <w:rsid w:val="006F0645"/>
    <w:rsid w:val="006F0DDD"/>
    <w:rsid w:val="006F1700"/>
    <w:rsid w:val="006F239F"/>
    <w:rsid w:val="006F5644"/>
    <w:rsid w:val="007000FF"/>
    <w:rsid w:val="00700507"/>
    <w:rsid w:val="0070070A"/>
    <w:rsid w:val="007032F8"/>
    <w:rsid w:val="00707DB6"/>
    <w:rsid w:val="0071193F"/>
    <w:rsid w:val="00712D19"/>
    <w:rsid w:val="0071532D"/>
    <w:rsid w:val="00716B0C"/>
    <w:rsid w:val="007200EC"/>
    <w:rsid w:val="00721187"/>
    <w:rsid w:val="0072124A"/>
    <w:rsid w:val="00722F14"/>
    <w:rsid w:val="007236BA"/>
    <w:rsid w:val="007238DD"/>
    <w:rsid w:val="00723C9D"/>
    <w:rsid w:val="00723D02"/>
    <w:rsid w:val="00723D84"/>
    <w:rsid w:val="00723EDE"/>
    <w:rsid w:val="007241F1"/>
    <w:rsid w:val="00724717"/>
    <w:rsid w:val="00725E8D"/>
    <w:rsid w:val="0072660C"/>
    <w:rsid w:val="0072796E"/>
    <w:rsid w:val="00727CF8"/>
    <w:rsid w:val="00730404"/>
    <w:rsid w:val="00730D0F"/>
    <w:rsid w:val="00731AB7"/>
    <w:rsid w:val="00734FF9"/>
    <w:rsid w:val="0074180F"/>
    <w:rsid w:val="0074307F"/>
    <w:rsid w:val="007446DE"/>
    <w:rsid w:val="00746019"/>
    <w:rsid w:val="00746D3F"/>
    <w:rsid w:val="00747E7C"/>
    <w:rsid w:val="00750AB2"/>
    <w:rsid w:val="007532A0"/>
    <w:rsid w:val="00755358"/>
    <w:rsid w:val="007558DB"/>
    <w:rsid w:val="00755AB9"/>
    <w:rsid w:val="00757FB9"/>
    <w:rsid w:val="00760746"/>
    <w:rsid w:val="00766299"/>
    <w:rsid w:val="00766870"/>
    <w:rsid w:val="00766EC1"/>
    <w:rsid w:val="0077007B"/>
    <w:rsid w:val="007702C7"/>
    <w:rsid w:val="00770A25"/>
    <w:rsid w:val="007737A3"/>
    <w:rsid w:val="007738A0"/>
    <w:rsid w:val="007739DD"/>
    <w:rsid w:val="0077606A"/>
    <w:rsid w:val="007801CD"/>
    <w:rsid w:val="0078146D"/>
    <w:rsid w:val="00781801"/>
    <w:rsid w:val="0078209B"/>
    <w:rsid w:val="00782A8B"/>
    <w:rsid w:val="00783E3F"/>
    <w:rsid w:val="00784C33"/>
    <w:rsid w:val="00787C14"/>
    <w:rsid w:val="00790453"/>
    <w:rsid w:val="0079363C"/>
    <w:rsid w:val="00793B6E"/>
    <w:rsid w:val="0079785B"/>
    <w:rsid w:val="007A2AF5"/>
    <w:rsid w:val="007A4BB5"/>
    <w:rsid w:val="007A4FB6"/>
    <w:rsid w:val="007A5AEB"/>
    <w:rsid w:val="007A6AA6"/>
    <w:rsid w:val="007A74FE"/>
    <w:rsid w:val="007B1550"/>
    <w:rsid w:val="007B17D6"/>
    <w:rsid w:val="007B1B3A"/>
    <w:rsid w:val="007B4E82"/>
    <w:rsid w:val="007B5D7F"/>
    <w:rsid w:val="007B6992"/>
    <w:rsid w:val="007B7C1E"/>
    <w:rsid w:val="007B7E26"/>
    <w:rsid w:val="007C1D1B"/>
    <w:rsid w:val="007C1F44"/>
    <w:rsid w:val="007C6783"/>
    <w:rsid w:val="007D67E0"/>
    <w:rsid w:val="007D6EC1"/>
    <w:rsid w:val="007D6FD7"/>
    <w:rsid w:val="007D70E9"/>
    <w:rsid w:val="007E1B82"/>
    <w:rsid w:val="007E4CD6"/>
    <w:rsid w:val="007E73D8"/>
    <w:rsid w:val="007F0803"/>
    <w:rsid w:val="007F1D75"/>
    <w:rsid w:val="007F1F0C"/>
    <w:rsid w:val="007F223F"/>
    <w:rsid w:val="007F34C7"/>
    <w:rsid w:val="007F5589"/>
    <w:rsid w:val="007F55DE"/>
    <w:rsid w:val="007F5E90"/>
    <w:rsid w:val="007F79A8"/>
    <w:rsid w:val="00800009"/>
    <w:rsid w:val="008005A8"/>
    <w:rsid w:val="00800C04"/>
    <w:rsid w:val="0080286C"/>
    <w:rsid w:val="00802CE5"/>
    <w:rsid w:val="00804A39"/>
    <w:rsid w:val="00805098"/>
    <w:rsid w:val="00807A77"/>
    <w:rsid w:val="00810B35"/>
    <w:rsid w:val="0081120F"/>
    <w:rsid w:val="00813916"/>
    <w:rsid w:val="00814C9A"/>
    <w:rsid w:val="008152F1"/>
    <w:rsid w:val="008178BA"/>
    <w:rsid w:val="00821FCA"/>
    <w:rsid w:val="00822A78"/>
    <w:rsid w:val="008233A0"/>
    <w:rsid w:val="0082417D"/>
    <w:rsid w:val="008259FC"/>
    <w:rsid w:val="00832534"/>
    <w:rsid w:val="008343D0"/>
    <w:rsid w:val="00834EDE"/>
    <w:rsid w:val="00837228"/>
    <w:rsid w:val="00837495"/>
    <w:rsid w:val="00837F06"/>
    <w:rsid w:val="0084340D"/>
    <w:rsid w:val="008444AE"/>
    <w:rsid w:val="00844EE4"/>
    <w:rsid w:val="008464F9"/>
    <w:rsid w:val="008465BF"/>
    <w:rsid w:val="0084680C"/>
    <w:rsid w:val="008473BE"/>
    <w:rsid w:val="00847AE8"/>
    <w:rsid w:val="00847DBA"/>
    <w:rsid w:val="008527D8"/>
    <w:rsid w:val="00852DD8"/>
    <w:rsid w:val="00852EBB"/>
    <w:rsid w:val="0085585F"/>
    <w:rsid w:val="00855D29"/>
    <w:rsid w:val="00855FFB"/>
    <w:rsid w:val="008563E3"/>
    <w:rsid w:val="00856A84"/>
    <w:rsid w:val="00856C7F"/>
    <w:rsid w:val="00857E49"/>
    <w:rsid w:val="0086039E"/>
    <w:rsid w:val="00861293"/>
    <w:rsid w:val="008631E5"/>
    <w:rsid w:val="00864C53"/>
    <w:rsid w:val="0086630A"/>
    <w:rsid w:val="00871352"/>
    <w:rsid w:val="00871418"/>
    <w:rsid w:val="00872A7C"/>
    <w:rsid w:val="00874016"/>
    <w:rsid w:val="0087475F"/>
    <w:rsid w:val="00877294"/>
    <w:rsid w:val="008823B4"/>
    <w:rsid w:val="00883479"/>
    <w:rsid w:val="00884F78"/>
    <w:rsid w:val="00884FD3"/>
    <w:rsid w:val="00885DD4"/>
    <w:rsid w:val="00886809"/>
    <w:rsid w:val="0088750D"/>
    <w:rsid w:val="008879C5"/>
    <w:rsid w:val="00887BEC"/>
    <w:rsid w:val="00890051"/>
    <w:rsid w:val="00890567"/>
    <w:rsid w:val="00890E84"/>
    <w:rsid w:val="0089306D"/>
    <w:rsid w:val="0089306E"/>
    <w:rsid w:val="008951B3"/>
    <w:rsid w:val="00895914"/>
    <w:rsid w:val="008A1E8A"/>
    <w:rsid w:val="008A57E5"/>
    <w:rsid w:val="008A7D42"/>
    <w:rsid w:val="008B0E8C"/>
    <w:rsid w:val="008B1700"/>
    <w:rsid w:val="008B1F33"/>
    <w:rsid w:val="008B202B"/>
    <w:rsid w:val="008B3001"/>
    <w:rsid w:val="008B3CFE"/>
    <w:rsid w:val="008B54B4"/>
    <w:rsid w:val="008B5DBC"/>
    <w:rsid w:val="008B5F6A"/>
    <w:rsid w:val="008C087F"/>
    <w:rsid w:val="008C3C92"/>
    <w:rsid w:val="008C4E8A"/>
    <w:rsid w:val="008C6B3D"/>
    <w:rsid w:val="008D0DB5"/>
    <w:rsid w:val="008D2B13"/>
    <w:rsid w:val="008D394D"/>
    <w:rsid w:val="008D4422"/>
    <w:rsid w:val="008D45D9"/>
    <w:rsid w:val="008D640B"/>
    <w:rsid w:val="008E2762"/>
    <w:rsid w:val="008E2AF9"/>
    <w:rsid w:val="008E3B38"/>
    <w:rsid w:val="008E3C04"/>
    <w:rsid w:val="008E56E2"/>
    <w:rsid w:val="008E57F5"/>
    <w:rsid w:val="008E626A"/>
    <w:rsid w:val="008E68B5"/>
    <w:rsid w:val="008F35A8"/>
    <w:rsid w:val="008F4B74"/>
    <w:rsid w:val="008F5D00"/>
    <w:rsid w:val="0090049C"/>
    <w:rsid w:val="009016E3"/>
    <w:rsid w:val="00902527"/>
    <w:rsid w:val="00902FCD"/>
    <w:rsid w:val="00903794"/>
    <w:rsid w:val="0090408E"/>
    <w:rsid w:val="009059CD"/>
    <w:rsid w:val="00905F5D"/>
    <w:rsid w:val="0090766A"/>
    <w:rsid w:val="009111AD"/>
    <w:rsid w:val="00911C61"/>
    <w:rsid w:val="00913750"/>
    <w:rsid w:val="00913F09"/>
    <w:rsid w:val="00917496"/>
    <w:rsid w:val="00920DC3"/>
    <w:rsid w:val="0092151E"/>
    <w:rsid w:val="00924EA4"/>
    <w:rsid w:val="0092600D"/>
    <w:rsid w:val="009262B5"/>
    <w:rsid w:val="00926B0C"/>
    <w:rsid w:val="00931A37"/>
    <w:rsid w:val="00935C87"/>
    <w:rsid w:val="00935FF3"/>
    <w:rsid w:val="0093630E"/>
    <w:rsid w:val="00936E99"/>
    <w:rsid w:val="00940318"/>
    <w:rsid w:val="0094062F"/>
    <w:rsid w:val="0094212E"/>
    <w:rsid w:val="009422EB"/>
    <w:rsid w:val="009438AB"/>
    <w:rsid w:val="0094458A"/>
    <w:rsid w:val="0094466C"/>
    <w:rsid w:val="00947EC9"/>
    <w:rsid w:val="00951A8D"/>
    <w:rsid w:val="00952A84"/>
    <w:rsid w:val="00953254"/>
    <w:rsid w:val="009533CE"/>
    <w:rsid w:val="009539F1"/>
    <w:rsid w:val="00955B43"/>
    <w:rsid w:val="0095612C"/>
    <w:rsid w:val="009561C1"/>
    <w:rsid w:val="00962A82"/>
    <w:rsid w:val="0096326C"/>
    <w:rsid w:val="00963601"/>
    <w:rsid w:val="00965CA0"/>
    <w:rsid w:val="009662F0"/>
    <w:rsid w:val="00966BCE"/>
    <w:rsid w:val="00971C68"/>
    <w:rsid w:val="0097450A"/>
    <w:rsid w:val="009745C4"/>
    <w:rsid w:val="00974B43"/>
    <w:rsid w:val="00974FAA"/>
    <w:rsid w:val="00977FB6"/>
    <w:rsid w:val="009809F0"/>
    <w:rsid w:val="00980F32"/>
    <w:rsid w:val="00981B21"/>
    <w:rsid w:val="009820A2"/>
    <w:rsid w:val="009829B0"/>
    <w:rsid w:val="0098433A"/>
    <w:rsid w:val="00984AB0"/>
    <w:rsid w:val="00984F44"/>
    <w:rsid w:val="0098544D"/>
    <w:rsid w:val="009861D9"/>
    <w:rsid w:val="00986FAC"/>
    <w:rsid w:val="00987484"/>
    <w:rsid w:val="009908ED"/>
    <w:rsid w:val="00994363"/>
    <w:rsid w:val="00994D53"/>
    <w:rsid w:val="0099688A"/>
    <w:rsid w:val="0099787F"/>
    <w:rsid w:val="00997F7E"/>
    <w:rsid w:val="009A02C9"/>
    <w:rsid w:val="009A0D32"/>
    <w:rsid w:val="009A15DF"/>
    <w:rsid w:val="009A2D36"/>
    <w:rsid w:val="009A334D"/>
    <w:rsid w:val="009A3371"/>
    <w:rsid w:val="009A3ABC"/>
    <w:rsid w:val="009A3F39"/>
    <w:rsid w:val="009A418D"/>
    <w:rsid w:val="009A4641"/>
    <w:rsid w:val="009A5F5B"/>
    <w:rsid w:val="009A70B1"/>
    <w:rsid w:val="009A7596"/>
    <w:rsid w:val="009B32D1"/>
    <w:rsid w:val="009B477B"/>
    <w:rsid w:val="009B50B5"/>
    <w:rsid w:val="009B569D"/>
    <w:rsid w:val="009B72E8"/>
    <w:rsid w:val="009C086C"/>
    <w:rsid w:val="009C0EA3"/>
    <w:rsid w:val="009C602F"/>
    <w:rsid w:val="009C69C7"/>
    <w:rsid w:val="009C7F63"/>
    <w:rsid w:val="009D0613"/>
    <w:rsid w:val="009D0786"/>
    <w:rsid w:val="009D187B"/>
    <w:rsid w:val="009D1E28"/>
    <w:rsid w:val="009D2059"/>
    <w:rsid w:val="009D2385"/>
    <w:rsid w:val="009D24A0"/>
    <w:rsid w:val="009D2784"/>
    <w:rsid w:val="009D5C8E"/>
    <w:rsid w:val="009D749F"/>
    <w:rsid w:val="009E0499"/>
    <w:rsid w:val="009E105F"/>
    <w:rsid w:val="009E1EED"/>
    <w:rsid w:val="009E2558"/>
    <w:rsid w:val="009E3B6B"/>
    <w:rsid w:val="009E44DC"/>
    <w:rsid w:val="009E7A03"/>
    <w:rsid w:val="009E7D35"/>
    <w:rsid w:val="009F2269"/>
    <w:rsid w:val="009F2B77"/>
    <w:rsid w:val="009F3382"/>
    <w:rsid w:val="009F598A"/>
    <w:rsid w:val="009F5AC3"/>
    <w:rsid w:val="009F60C9"/>
    <w:rsid w:val="009F74B2"/>
    <w:rsid w:val="00A002FE"/>
    <w:rsid w:val="00A02228"/>
    <w:rsid w:val="00A033CC"/>
    <w:rsid w:val="00A03C90"/>
    <w:rsid w:val="00A03EDD"/>
    <w:rsid w:val="00A0509F"/>
    <w:rsid w:val="00A051B1"/>
    <w:rsid w:val="00A071FC"/>
    <w:rsid w:val="00A07304"/>
    <w:rsid w:val="00A07548"/>
    <w:rsid w:val="00A11FFD"/>
    <w:rsid w:val="00A12C8D"/>
    <w:rsid w:val="00A148A6"/>
    <w:rsid w:val="00A14B33"/>
    <w:rsid w:val="00A21AF8"/>
    <w:rsid w:val="00A2223B"/>
    <w:rsid w:val="00A251A6"/>
    <w:rsid w:val="00A252F0"/>
    <w:rsid w:val="00A25A4B"/>
    <w:rsid w:val="00A264A9"/>
    <w:rsid w:val="00A26C90"/>
    <w:rsid w:val="00A32FF5"/>
    <w:rsid w:val="00A33163"/>
    <w:rsid w:val="00A33B39"/>
    <w:rsid w:val="00A3561D"/>
    <w:rsid w:val="00A35BC5"/>
    <w:rsid w:val="00A36386"/>
    <w:rsid w:val="00A425B4"/>
    <w:rsid w:val="00A440E2"/>
    <w:rsid w:val="00A447A8"/>
    <w:rsid w:val="00A45815"/>
    <w:rsid w:val="00A45FEB"/>
    <w:rsid w:val="00A507CE"/>
    <w:rsid w:val="00A50803"/>
    <w:rsid w:val="00A50A00"/>
    <w:rsid w:val="00A5132F"/>
    <w:rsid w:val="00A5241A"/>
    <w:rsid w:val="00A52EEA"/>
    <w:rsid w:val="00A53C66"/>
    <w:rsid w:val="00A53D49"/>
    <w:rsid w:val="00A55A0E"/>
    <w:rsid w:val="00A55CB3"/>
    <w:rsid w:val="00A5615D"/>
    <w:rsid w:val="00A57696"/>
    <w:rsid w:val="00A60795"/>
    <w:rsid w:val="00A60AF2"/>
    <w:rsid w:val="00A62455"/>
    <w:rsid w:val="00A63263"/>
    <w:rsid w:val="00A64A0D"/>
    <w:rsid w:val="00A64F8F"/>
    <w:rsid w:val="00A65418"/>
    <w:rsid w:val="00A65AD1"/>
    <w:rsid w:val="00A670F6"/>
    <w:rsid w:val="00A711EB"/>
    <w:rsid w:val="00A72313"/>
    <w:rsid w:val="00A758FC"/>
    <w:rsid w:val="00A76AD8"/>
    <w:rsid w:val="00A8009D"/>
    <w:rsid w:val="00A80583"/>
    <w:rsid w:val="00A80AAB"/>
    <w:rsid w:val="00A82D2B"/>
    <w:rsid w:val="00A90C1C"/>
    <w:rsid w:val="00A90E13"/>
    <w:rsid w:val="00A91021"/>
    <w:rsid w:val="00A92667"/>
    <w:rsid w:val="00A92A1A"/>
    <w:rsid w:val="00A936E7"/>
    <w:rsid w:val="00A937B4"/>
    <w:rsid w:val="00A95590"/>
    <w:rsid w:val="00A9562A"/>
    <w:rsid w:val="00A95654"/>
    <w:rsid w:val="00A97408"/>
    <w:rsid w:val="00A97998"/>
    <w:rsid w:val="00A979D9"/>
    <w:rsid w:val="00AA0FDA"/>
    <w:rsid w:val="00AA1333"/>
    <w:rsid w:val="00AA2CF3"/>
    <w:rsid w:val="00AA3118"/>
    <w:rsid w:val="00AA3963"/>
    <w:rsid w:val="00AA5D4E"/>
    <w:rsid w:val="00AA6B88"/>
    <w:rsid w:val="00AA760B"/>
    <w:rsid w:val="00AA772B"/>
    <w:rsid w:val="00AB0F96"/>
    <w:rsid w:val="00AB1AAB"/>
    <w:rsid w:val="00AB1AB2"/>
    <w:rsid w:val="00AB472B"/>
    <w:rsid w:val="00AB6969"/>
    <w:rsid w:val="00AB7376"/>
    <w:rsid w:val="00AC04F7"/>
    <w:rsid w:val="00AC0B2F"/>
    <w:rsid w:val="00AC1B14"/>
    <w:rsid w:val="00AC22A6"/>
    <w:rsid w:val="00AC6628"/>
    <w:rsid w:val="00AC664D"/>
    <w:rsid w:val="00AC6CC6"/>
    <w:rsid w:val="00AC74ED"/>
    <w:rsid w:val="00AC7CD8"/>
    <w:rsid w:val="00AD10DB"/>
    <w:rsid w:val="00AD3464"/>
    <w:rsid w:val="00AD4123"/>
    <w:rsid w:val="00AD422E"/>
    <w:rsid w:val="00AE15EA"/>
    <w:rsid w:val="00AE1773"/>
    <w:rsid w:val="00AE2ECF"/>
    <w:rsid w:val="00AE4505"/>
    <w:rsid w:val="00AE509D"/>
    <w:rsid w:val="00AE5C1F"/>
    <w:rsid w:val="00AE7B06"/>
    <w:rsid w:val="00AF06D9"/>
    <w:rsid w:val="00AF3689"/>
    <w:rsid w:val="00AF3DA6"/>
    <w:rsid w:val="00AF4C34"/>
    <w:rsid w:val="00AF50C2"/>
    <w:rsid w:val="00B00486"/>
    <w:rsid w:val="00B012DE"/>
    <w:rsid w:val="00B03A0E"/>
    <w:rsid w:val="00B03D2C"/>
    <w:rsid w:val="00B05458"/>
    <w:rsid w:val="00B07152"/>
    <w:rsid w:val="00B1328E"/>
    <w:rsid w:val="00B13707"/>
    <w:rsid w:val="00B13CD0"/>
    <w:rsid w:val="00B176AC"/>
    <w:rsid w:val="00B208E4"/>
    <w:rsid w:val="00B2233E"/>
    <w:rsid w:val="00B24A31"/>
    <w:rsid w:val="00B25107"/>
    <w:rsid w:val="00B27DE5"/>
    <w:rsid w:val="00B27F01"/>
    <w:rsid w:val="00B31F81"/>
    <w:rsid w:val="00B32A76"/>
    <w:rsid w:val="00B32C88"/>
    <w:rsid w:val="00B331B2"/>
    <w:rsid w:val="00B37FB0"/>
    <w:rsid w:val="00B4237D"/>
    <w:rsid w:val="00B42656"/>
    <w:rsid w:val="00B42879"/>
    <w:rsid w:val="00B443B4"/>
    <w:rsid w:val="00B45888"/>
    <w:rsid w:val="00B45B15"/>
    <w:rsid w:val="00B45F58"/>
    <w:rsid w:val="00B460B0"/>
    <w:rsid w:val="00B51D96"/>
    <w:rsid w:val="00B53BD7"/>
    <w:rsid w:val="00B55825"/>
    <w:rsid w:val="00B558D2"/>
    <w:rsid w:val="00B56096"/>
    <w:rsid w:val="00B601DA"/>
    <w:rsid w:val="00B63A52"/>
    <w:rsid w:val="00B64CBE"/>
    <w:rsid w:val="00B6637D"/>
    <w:rsid w:val="00B666EF"/>
    <w:rsid w:val="00B671A0"/>
    <w:rsid w:val="00B672EC"/>
    <w:rsid w:val="00B67FB9"/>
    <w:rsid w:val="00B7128A"/>
    <w:rsid w:val="00B71536"/>
    <w:rsid w:val="00B7176B"/>
    <w:rsid w:val="00B71DF3"/>
    <w:rsid w:val="00B728F9"/>
    <w:rsid w:val="00B743B8"/>
    <w:rsid w:val="00B753EA"/>
    <w:rsid w:val="00B8141F"/>
    <w:rsid w:val="00B824E1"/>
    <w:rsid w:val="00B84566"/>
    <w:rsid w:val="00B85D52"/>
    <w:rsid w:val="00B86890"/>
    <w:rsid w:val="00B90DA7"/>
    <w:rsid w:val="00B9128E"/>
    <w:rsid w:val="00B91501"/>
    <w:rsid w:val="00B97FD0"/>
    <w:rsid w:val="00BA2789"/>
    <w:rsid w:val="00BA33E7"/>
    <w:rsid w:val="00BA48C0"/>
    <w:rsid w:val="00BA4E83"/>
    <w:rsid w:val="00BA632F"/>
    <w:rsid w:val="00BB21E1"/>
    <w:rsid w:val="00BB2662"/>
    <w:rsid w:val="00BB41E8"/>
    <w:rsid w:val="00BB778C"/>
    <w:rsid w:val="00BC2C56"/>
    <w:rsid w:val="00BC328C"/>
    <w:rsid w:val="00BC5201"/>
    <w:rsid w:val="00BC5D73"/>
    <w:rsid w:val="00BC6742"/>
    <w:rsid w:val="00BC74D7"/>
    <w:rsid w:val="00BC78CE"/>
    <w:rsid w:val="00BD0EA1"/>
    <w:rsid w:val="00BD11D6"/>
    <w:rsid w:val="00BD183A"/>
    <w:rsid w:val="00BD1859"/>
    <w:rsid w:val="00BD2EB4"/>
    <w:rsid w:val="00BD3CB4"/>
    <w:rsid w:val="00BD5490"/>
    <w:rsid w:val="00BD5A2E"/>
    <w:rsid w:val="00BD751A"/>
    <w:rsid w:val="00BE17A8"/>
    <w:rsid w:val="00BE20B2"/>
    <w:rsid w:val="00BE3AA7"/>
    <w:rsid w:val="00BE4FFC"/>
    <w:rsid w:val="00BF1387"/>
    <w:rsid w:val="00BF1B15"/>
    <w:rsid w:val="00BF27F1"/>
    <w:rsid w:val="00BF2C78"/>
    <w:rsid w:val="00BF3297"/>
    <w:rsid w:val="00BF3B42"/>
    <w:rsid w:val="00BF402E"/>
    <w:rsid w:val="00BF4384"/>
    <w:rsid w:val="00C00AE9"/>
    <w:rsid w:val="00C01AD0"/>
    <w:rsid w:val="00C030CD"/>
    <w:rsid w:val="00C04312"/>
    <w:rsid w:val="00C0504F"/>
    <w:rsid w:val="00C054A8"/>
    <w:rsid w:val="00C0765F"/>
    <w:rsid w:val="00C07C56"/>
    <w:rsid w:val="00C12B7B"/>
    <w:rsid w:val="00C12ED3"/>
    <w:rsid w:val="00C137F2"/>
    <w:rsid w:val="00C1421A"/>
    <w:rsid w:val="00C15609"/>
    <w:rsid w:val="00C15BAE"/>
    <w:rsid w:val="00C21471"/>
    <w:rsid w:val="00C21C0D"/>
    <w:rsid w:val="00C23D41"/>
    <w:rsid w:val="00C24369"/>
    <w:rsid w:val="00C24668"/>
    <w:rsid w:val="00C258AC"/>
    <w:rsid w:val="00C26AB0"/>
    <w:rsid w:val="00C27942"/>
    <w:rsid w:val="00C337B7"/>
    <w:rsid w:val="00C352E4"/>
    <w:rsid w:val="00C37976"/>
    <w:rsid w:val="00C37D1F"/>
    <w:rsid w:val="00C42C17"/>
    <w:rsid w:val="00C4539B"/>
    <w:rsid w:val="00C4698B"/>
    <w:rsid w:val="00C476FB"/>
    <w:rsid w:val="00C50F43"/>
    <w:rsid w:val="00C528CC"/>
    <w:rsid w:val="00C52EC6"/>
    <w:rsid w:val="00C53639"/>
    <w:rsid w:val="00C55371"/>
    <w:rsid w:val="00C553EC"/>
    <w:rsid w:val="00C555A4"/>
    <w:rsid w:val="00C55AB7"/>
    <w:rsid w:val="00C55ACC"/>
    <w:rsid w:val="00C6143B"/>
    <w:rsid w:val="00C61B0C"/>
    <w:rsid w:val="00C6329B"/>
    <w:rsid w:val="00C637D6"/>
    <w:rsid w:val="00C6657F"/>
    <w:rsid w:val="00C67013"/>
    <w:rsid w:val="00C6748E"/>
    <w:rsid w:val="00C70482"/>
    <w:rsid w:val="00C720A2"/>
    <w:rsid w:val="00C7230E"/>
    <w:rsid w:val="00C72A5F"/>
    <w:rsid w:val="00C752C5"/>
    <w:rsid w:val="00C77FFA"/>
    <w:rsid w:val="00C842A2"/>
    <w:rsid w:val="00C842AF"/>
    <w:rsid w:val="00C8474B"/>
    <w:rsid w:val="00C84D0E"/>
    <w:rsid w:val="00C90170"/>
    <w:rsid w:val="00C9227D"/>
    <w:rsid w:val="00C961AD"/>
    <w:rsid w:val="00C96440"/>
    <w:rsid w:val="00C97D7D"/>
    <w:rsid w:val="00CA0D71"/>
    <w:rsid w:val="00CA262C"/>
    <w:rsid w:val="00CA26F5"/>
    <w:rsid w:val="00CA5582"/>
    <w:rsid w:val="00CA6449"/>
    <w:rsid w:val="00CA6E19"/>
    <w:rsid w:val="00CA75A4"/>
    <w:rsid w:val="00CB0677"/>
    <w:rsid w:val="00CB0917"/>
    <w:rsid w:val="00CB1696"/>
    <w:rsid w:val="00CB26BB"/>
    <w:rsid w:val="00CB439E"/>
    <w:rsid w:val="00CB70B6"/>
    <w:rsid w:val="00CC1D1F"/>
    <w:rsid w:val="00CC2060"/>
    <w:rsid w:val="00CC3889"/>
    <w:rsid w:val="00CC3D49"/>
    <w:rsid w:val="00CC5F7E"/>
    <w:rsid w:val="00CC6B8A"/>
    <w:rsid w:val="00CC7400"/>
    <w:rsid w:val="00CC741C"/>
    <w:rsid w:val="00CC749E"/>
    <w:rsid w:val="00CC7FCE"/>
    <w:rsid w:val="00CD0B61"/>
    <w:rsid w:val="00CD214D"/>
    <w:rsid w:val="00CD3FAC"/>
    <w:rsid w:val="00CD4977"/>
    <w:rsid w:val="00CD4D29"/>
    <w:rsid w:val="00CD5427"/>
    <w:rsid w:val="00CD5991"/>
    <w:rsid w:val="00CE143E"/>
    <w:rsid w:val="00CE2088"/>
    <w:rsid w:val="00CE3129"/>
    <w:rsid w:val="00CE48BF"/>
    <w:rsid w:val="00CF0A02"/>
    <w:rsid w:val="00CF1098"/>
    <w:rsid w:val="00CF1AAC"/>
    <w:rsid w:val="00CF31B8"/>
    <w:rsid w:val="00CF3D52"/>
    <w:rsid w:val="00CF3FB6"/>
    <w:rsid w:val="00CF4653"/>
    <w:rsid w:val="00CF492A"/>
    <w:rsid w:val="00CF5219"/>
    <w:rsid w:val="00CF5381"/>
    <w:rsid w:val="00CF67CD"/>
    <w:rsid w:val="00CF6EAD"/>
    <w:rsid w:val="00D021FB"/>
    <w:rsid w:val="00D04802"/>
    <w:rsid w:val="00D04F5A"/>
    <w:rsid w:val="00D058A4"/>
    <w:rsid w:val="00D06931"/>
    <w:rsid w:val="00D07A83"/>
    <w:rsid w:val="00D10C04"/>
    <w:rsid w:val="00D12CAF"/>
    <w:rsid w:val="00D13280"/>
    <w:rsid w:val="00D14A9D"/>
    <w:rsid w:val="00D20DB7"/>
    <w:rsid w:val="00D2261A"/>
    <w:rsid w:val="00D22B72"/>
    <w:rsid w:val="00D24498"/>
    <w:rsid w:val="00D25D8C"/>
    <w:rsid w:val="00D260FE"/>
    <w:rsid w:val="00D27C0B"/>
    <w:rsid w:val="00D32B3C"/>
    <w:rsid w:val="00D33413"/>
    <w:rsid w:val="00D36117"/>
    <w:rsid w:val="00D37D95"/>
    <w:rsid w:val="00D43785"/>
    <w:rsid w:val="00D43D4D"/>
    <w:rsid w:val="00D43DD5"/>
    <w:rsid w:val="00D45DC6"/>
    <w:rsid w:val="00D47E11"/>
    <w:rsid w:val="00D51367"/>
    <w:rsid w:val="00D515B3"/>
    <w:rsid w:val="00D51C7E"/>
    <w:rsid w:val="00D5203E"/>
    <w:rsid w:val="00D52BE7"/>
    <w:rsid w:val="00D540CF"/>
    <w:rsid w:val="00D54339"/>
    <w:rsid w:val="00D574C6"/>
    <w:rsid w:val="00D57E7B"/>
    <w:rsid w:val="00D616C1"/>
    <w:rsid w:val="00D63879"/>
    <w:rsid w:val="00D65F9B"/>
    <w:rsid w:val="00D660F1"/>
    <w:rsid w:val="00D70418"/>
    <w:rsid w:val="00D70509"/>
    <w:rsid w:val="00D7159C"/>
    <w:rsid w:val="00D73247"/>
    <w:rsid w:val="00D7384F"/>
    <w:rsid w:val="00D74C88"/>
    <w:rsid w:val="00D8166A"/>
    <w:rsid w:val="00D8307B"/>
    <w:rsid w:val="00D8458A"/>
    <w:rsid w:val="00D85E94"/>
    <w:rsid w:val="00D872E5"/>
    <w:rsid w:val="00D873D6"/>
    <w:rsid w:val="00D87A4B"/>
    <w:rsid w:val="00D87A82"/>
    <w:rsid w:val="00D918E0"/>
    <w:rsid w:val="00D91E56"/>
    <w:rsid w:val="00D94293"/>
    <w:rsid w:val="00D9463C"/>
    <w:rsid w:val="00D94BC3"/>
    <w:rsid w:val="00D9515A"/>
    <w:rsid w:val="00D96DF3"/>
    <w:rsid w:val="00D9739B"/>
    <w:rsid w:val="00DA1C99"/>
    <w:rsid w:val="00DA30D4"/>
    <w:rsid w:val="00DA3B07"/>
    <w:rsid w:val="00DA44A4"/>
    <w:rsid w:val="00DA4AE5"/>
    <w:rsid w:val="00DA4CAB"/>
    <w:rsid w:val="00DA5924"/>
    <w:rsid w:val="00DA600B"/>
    <w:rsid w:val="00DB0AB9"/>
    <w:rsid w:val="00DB1959"/>
    <w:rsid w:val="00DB3474"/>
    <w:rsid w:val="00DB3685"/>
    <w:rsid w:val="00DB4158"/>
    <w:rsid w:val="00DB45F8"/>
    <w:rsid w:val="00DB4C16"/>
    <w:rsid w:val="00DB682A"/>
    <w:rsid w:val="00DC1E27"/>
    <w:rsid w:val="00DC1FCD"/>
    <w:rsid w:val="00DC35DE"/>
    <w:rsid w:val="00DC3931"/>
    <w:rsid w:val="00DC5888"/>
    <w:rsid w:val="00DD1FB1"/>
    <w:rsid w:val="00DD250D"/>
    <w:rsid w:val="00DD42C9"/>
    <w:rsid w:val="00DD4907"/>
    <w:rsid w:val="00DD4A57"/>
    <w:rsid w:val="00DD4D01"/>
    <w:rsid w:val="00DD7985"/>
    <w:rsid w:val="00DE45AA"/>
    <w:rsid w:val="00DE4901"/>
    <w:rsid w:val="00DE5B26"/>
    <w:rsid w:val="00DE662C"/>
    <w:rsid w:val="00DE78D0"/>
    <w:rsid w:val="00DF03C2"/>
    <w:rsid w:val="00DF12BE"/>
    <w:rsid w:val="00DF2A97"/>
    <w:rsid w:val="00DF3BF0"/>
    <w:rsid w:val="00DF460E"/>
    <w:rsid w:val="00E03E6D"/>
    <w:rsid w:val="00E0438B"/>
    <w:rsid w:val="00E070DF"/>
    <w:rsid w:val="00E07B01"/>
    <w:rsid w:val="00E10441"/>
    <w:rsid w:val="00E12E28"/>
    <w:rsid w:val="00E15291"/>
    <w:rsid w:val="00E152B8"/>
    <w:rsid w:val="00E15D14"/>
    <w:rsid w:val="00E17FA9"/>
    <w:rsid w:val="00E20F2B"/>
    <w:rsid w:val="00E227FF"/>
    <w:rsid w:val="00E22993"/>
    <w:rsid w:val="00E2347A"/>
    <w:rsid w:val="00E24C09"/>
    <w:rsid w:val="00E26969"/>
    <w:rsid w:val="00E269BA"/>
    <w:rsid w:val="00E3028F"/>
    <w:rsid w:val="00E3103F"/>
    <w:rsid w:val="00E3184A"/>
    <w:rsid w:val="00E337A0"/>
    <w:rsid w:val="00E34F78"/>
    <w:rsid w:val="00E3578B"/>
    <w:rsid w:val="00E3596D"/>
    <w:rsid w:val="00E40D53"/>
    <w:rsid w:val="00E41D23"/>
    <w:rsid w:val="00E42474"/>
    <w:rsid w:val="00E43E9E"/>
    <w:rsid w:val="00E44D4E"/>
    <w:rsid w:val="00E455E0"/>
    <w:rsid w:val="00E47800"/>
    <w:rsid w:val="00E51066"/>
    <w:rsid w:val="00E53369"/>
    <w:rsid w:val="00E55F97"/>
    <w:rsid w:val="00E5748F"/>
    <w:rsid w:val="00E575B1"/>
    <w:rsid w:val="00E578C5"/>
    <w:rsid w:val="00E60CAD"/>
    <w:rsid w:val="00E67265"/>
    <w:rsid w:val="00E70135"/>
    <w:rsid w:val="00E70592"/>
    <w:rsid w:val="00E70885"/>
    <w:rsid w:val="00E716E0"/>
    <w:rsid w:val="00E71BED"/>
    <w:rsid w:val="00E728A3"/>
    <w:rsid w:val="00E739BE"/>
    <w:rsid w:val="00E753DF"/>
    <w:rsid w:val="00E768C3"/>
    <w:rsid w:val="00E77325"/>
    <w:rsid w:val="00E81292"/>
    <w:rsid w:val="00E81B33"/>
    <w:rsid w:val="00E81BCC"/>
    <w:rsid w:val="00E81D71"/>
    <w:rsid w:val="00E839EF"/>
    <w:rsid w:val="00E83A99"/>
    <w:rsid w:val="00E84A27"/>
    <w:rsid w:val="00E85C37"/>
    <w:rsid w:val="00E902A9"/>
    <w:rsid w:val="00E91379"/>
    <w:rsid w:val="00E91683"/>
    <w:rsid w:val="00E92A1C"/>
    <w:rsid w:val="00E92C60"/>
    <w:rsid w:val="00E940DA"/>
    <w:rsid w:val="00E94513"/>
    <w:rsid w:val="00E95526"/>
    <w:rsid w:val="00EA3643"/>
    <w:rsid w:val="00EA3BA2"/>
    <w:rsid w:val="00EA48B8"/>
    <w:rsid w:val="00EA6EC8"/>
    <w:rsid w:val="00EB01B6"/>
    <w:rsid w:val="00EB09D6"/>
    <w:rsid w:val="00EB1F35"/>
    <w:rsid w:val="00EB39C5"/>
    <w:rsid w:val="00EB47D5"/>
    <w:rsid w:val="00EB6A99"/>
    <w:rsid w:val="00EB6C44"/>
    <w:rsid w:val="00EC07CF"/>
    <w:rsid w:val="00EC0FB5"/>
    <w:rsid w:val="00EC29FA"/>
    <w:rsid w:val="00EC2FAA"/>
    <w:rsid w:val="00EC36BA"/>
    <w:rsid w:val="00EC3ACA"/>
    <w:rsid w:val="00EC41BC"/>
    <w:rsid w:val="00EC689A"/>
    <w:rsid w:val="00EC6C23"/>
    <w:rsid w:val="00EC6E7D"/>
    <w:rsid w:val="00EC7C9F"/>
    <w:rsid w:val="00ED080B"/>
    <w:rsid w:val="00ED0E03"/>
    <w:rsid w:val="00ED360E"/>
    <w:rsid w:val="00ED3B82"/>
    <w:rsid w:val="00ED3E72"/>
    <w:rsid w:val="00ED4B6D"/>
    <w:rsid w:val="00ED677F"/>
    <w:rsid w:val="00ED6893"/>
    <w:rsid w:val="00ED714D"/>
    <w:rsid w:val="00EE27CC"/>
    <w:rsid w:val="00EE564B"/>
    <w:rsid w:val="00EE5825"/>
    <w:rsid w:val="00EE79D6"/>
    <w:rsid w:val="00EF0D03"/>
    <w:rsid w:val="00EF0E84"/>
    <w:rsid w:val="00EF18D1"/>
    <w:rsid w:val="00EF47C1"/>
    <w:rsid w:val="00EF5154"/>
    <w:rsid w:val="00EF5351"/>
    <w:rsid w:val="00EF6A27"/>
    <w:rsid w:val="00EF7338"/>
    <w:rsid w:val="00F017F4"/>
    <w:rsid w:val="00F01A41"/>
    <w:rsid w:val="00F041C4"/>
    <w:rsid w:val="00F04FF1"/>
    <w:rsid w:val="00F06646"/>
    <w:rsid w:val="00F0691A"/>
    <w:rsid w:val="00F07FF9"/>
    <w:rsid w:val="00F14FBA"/>
    <w:rsid w:val="00F1570A"/>
    <w:rsid w:val="00F167C1"/>
    <w:rsid w:val="00F1693F"/>
    <w:rsid w:val="00F20A4A"/>
    <w:rsid w:val="00F217C8"/>
    <w:rsid w:val="00F22341"/>
    <w:rsid w:val="00F22DB2"/>
    <w:rsid w:val="00F238DF"/>
    <w:rsid w:val="00F23FA0"/>
    <w:rsid w:val="00F24404"/>
    <w:rsid w:val="00F24726"/>
    <w:rsid w:val="00F25204"/>
    <w:rsid w:val="00F25935"/>
    <w:rsid w:val="00F26B16"/>
    <w:rsid w:val="00F306C7"/>
    <w:rsid w:val="00F30FEC"/>
    <w:rsid w:val="00F32F05"/>
    <w:rsid w:val="00F33DDF"/>
    <w:rsid w:val="00F374A1"/>
    <w:rsid w:val="00F40389"/>
    <w:rsid w:val="00F41B8B"/>
    <w:rsid w:val="00F42000"/>
    <w:rsid w:val="00F436AA"/>
    <w:rsid w:val="00F43FF6"/>
    <w:rsid w:val="00F46497"/>
    <w:rsid w:val="00F471A3"/>
    <w:rsid w:val="00F51AD2"/>
    <w:rsid w:val="00F545AC"/>
    <w:rsid w:val="00F57097"/>
    <w:rsid w:val="00F57232"/>
    <w:rsid w:val="00F61CAD"/>
    <w:rsid w:val="00F65E31"/>
    <w:rsid w:val="00F66DD2"/>
    <w:rsid w:val="00F67526"/>
    <w:rsid w:val="00F67C9D"/>
    <w:rsid w:val="00F70820"/>
    <w:rsid w:val="00F752A1"/>
    <w:rsid w:val="00F82AF0"/>
    <w:rsid w:val="00F82D25"/>
    <w:rsid w:val="00F83355"/>
    <w:rsid w:val="00F86DB5"/>
    <w:rsid w:val="00F86E3C"/>
    <w:rsid w:val="00F86E7B"/>
    <w:rsid w:val="00F9117A"/>
    <w:rsid w:val="00F918EF"/>
    <w:rsid w:val="00F92891"/>
    <w:rsid w:val="00F97162"/>
    <w:rsid w:val="00FA16EF"/>
    <w:rsid w:val="00FA250E"/>
    <w:rsid w:val="00FA4865"/>
    <w:rsid w:val="00FA56C5"/>
    <w:rsid w:val="00FA5C9E"/>
    <w:rsid w:val="00FB0A47"/>
    <w:rsid w:val="00FB109B"/>
    <w:rsid w:val="00FB3025"/>
    <w:rsid w:val="00FB40BC"/>
    <w:rsid w:val="00FB56AE"/>
    <w:rsid w:val="00FB5E5B"/>
    <w:rsid w:val="00FB7D50"/>
    <w:rsid w:val="00FC2F18"/>
    <w:rsid w:val="00FC417E"/>
    <w:rsid w:val="00FC4DF5"/>
    <w:rsid w:val="00FC5AA6"/>
    <w:rsid w:val="00FC6823"/>
    <w:rsid w:val="00FC7BCC"/>
    <w:rsid w:val="00FC7FDF"/>
    <w:rsid w:val="00FD2929"/>
    <w:rsid w:val="00FD3118"/>
    <w:rsid w:val="00FD4590"/>
    <w:rsid w:val="00FD4948"/>
    <w:rsid w:val="00FD4F8F"/>
    <w:rsid w:val="00FD5956"/>
    <w:rsid w:val="00FD796D"/>
    <w:rsid w:val="00FD7DDF"/>
    <w:rsid w:val="00FE2105"/>
    <w:rsid w:val="00FE251C"/>
    <w:rsid w:val="00FE3329"/>
    <w:rsid w:val="00FE3B15"/>
    <w:rsid w:val="00FE4A64"/>
    <w:rsid w:val="00FE573C"/>
    <w:rsid w:val="00FE5F20"/>
    <w:rsid w:val="00FE65E8"/>
    <w:rsid w:val="00FF536E"/>
    <w:rsid w:val="00FF5536"/>
    <w:rsid w:val="00FF5906"/>
    <w:rsid w:val="00FF5A35"/>
    <w:rsid w:val="08F87598"/>
    <w:rsid w:val="0D960600"/>
    <w:rsid w:val="11C449B6"/>
    <w:rsid w:val="37645E8A"/>
    <w:rsid w:val="3DDC5F1C"/>
    <w:rsid w:val="4FFC2702"/>
    <w:rsid w:val="68CD3A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1"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1" w:semiHidden="0" w:name="List Number 2"/>
    <w:lsdException w:qFormat="1" w:uiPriority="18" w:semiHidden="0" w:name="List Number 3"/>
    <w:lsdException w:qFormat="1" w:uiPriority="18" w:semiHidden="0" w:name="List Number 4"/>
    <w:lsdException w:qFormat="1" w:uiPriority="18" w:semiHidden="0"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qFormat="1" w:uiPriority="99" w:name="Body Text Indent 2"/>
    <w:lsdException w:qFormat="1"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3"/>
    <w:basedOn w:val="1"/>
    <w:next w:val="1"/>
    <w:link w:val="36"/>
    <w:qFormat/>
    <w:uiPriority w:val="0"/>
    <w:pPr>
      <w:keepNext/>
      <w:keepLines/>
      <w:spacing w:before="260" w:after="260" w:line="416" w:lineRule="auto"/>
      <w:outlineLvl w:val="2"/>
    </w:pPr>
    <w:rPr>
      <w:b/>
      <w:bCs/>
      <w:sz w:val="32"/>
      <w:szCs w:val="3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List Number 2"/>
    <w:basedOn w:val="1"/>
    <w:unhideWhenUsed/>
    <w:qFormat/>
    <w:uiPriority w:val="1"/>
    <w:pPr>
      <w:widowControl/>
      <w:numPr>
        <w:ilvl w:val="1"/>
        <w:numId w:val="1"/>
      </w:numPr>
      <w:ind w:left="431" w:hanging="431"/>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4">
    <w:name w:val="List Number"/>
    <w:basedOn w:val="1"/>
    <w:unhideWhenUsed/>
    <w:qFormat/>
    <w:uiPriority w:val="1"/>
    <w:pPr>
      <w:widowControl/>
      <w:numPr>
        <w:ilvl w:val="0"/>
        <w:numId w:val="1"/>
      </w:numPr>
      <w:ind w:left="357" w:hanging="357"/>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5">
    <w:name w:val="annotation text"/>
    <w:basedOn w:val="1"/>
    <w:link w:val="50"/>
    <w:semiHidden/>
    <w:unhideWhenUsed/>
    <w:qFormat/>
    <w:uiPriority w:val="99"/>
    <w:pPr>
      <w:jc w:val="left"/>
    </w:pPr>
  </w:style>
  <w:style w:type="paragraph" w:styleId="6">
    <w:name w:val="Body Text"/>
    <w:basedOn w:val="1"/>
    <w:link w:val="53"/>
    <w:semiHidden/>
    <w:unhideWhenUsed/>
    <w:qFormat/>
    <w:uiPriority w:val="99"/>
    <w:pPr>
      <w:spacing w:after="120"/>
    </w:pPr>
  </w:style>
  <w:style w:type="paragraph" w:styleId="7">
    <w:name w:val="Body Text Indent"/>
    <w:basedOn w:val="1"/>
    <w:link w:val="28"/>
    <w:qFormat/>
    <w:uiPriority w:val="0"/>
    <w:pPr>
      <w:tabs>
        <w:tab w:val="left" w:pos="480"/>
      </w:tabs>
      <w:spacing w:line="560" w:lineRule="exact"/>
      <w:ind w:firstLine="480"/>
      <w:jc w:val="left"/>
    </w:pPr>
    <w:rPr>
      <w:rFonts w:ascii="宋体" w:hAnsi="宋体"/>
      <w:sz w:val="24"/>
    </w:rPr>
  </w:style>
  <w:style w:type="paragraph" w:styleId="8">
    <w:name w:val="List Number 3"/>
    <w:basedOn w:val="1"/>
    <w:unhideWhenUsed/>
    <w:qFormat/>
    <w:uiPriority w:val="18"/>
    <w:pPr>
      <w:widowControl/>
      <w:numPr>
        <w:ilvl w:val="2"/>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9">
    <w:name w:val="Plain Text"/>
    <w:basedOn w:val="1"/>
    <w:link w:val="40"/>
    <w:qFormat/>
    <w:uiPriority w:val="0"/>
    <w:rPr>
      <w:rFonts w:ascii="宋体" w:hAnsi="Courier New"/>
      <w:lang w:val="zh-CN" w:eastAsia="zh-CN"/>
    </w:rPr>
  </w:style>
  <w:style w:type="paragraph" w:styleId="10">
    <w:name w:val="List Number 4"/>
    <w:basedOn w:val="1"/>
    <w:unhideWhenUsed/>
    <w:qFormat/>
    <w:uiPriority w:val="18"/>
    <w:pPr>
      <w:widowControl/>
      <w:numPr>
        <w:ilvl w:val="3"/>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11">
    <w:name w:val="Date"/>
    <w:basedOn w:val="1"/>
    <w:next w:val="1"/>
    <w:link w:val="33"/>
    <w:qFormat/>
    <w:uiPriority w:val="0"/>
    <w:pPr>
      <w:adjustRightInd w:val="0"/>
      <w:spacing w:line="360" w:lineRule="atLeast"/>
      <w:textAlignment w:val="baseline"/>
    </w:pPr>
    <w:rPr>
      <w:sz w:val="32"/>
    </w:rPr>
  </w:style>
  <w:style w:type="paragraph" w:styleId="12">
    <w:name w:val="Body Text Indent 2"/>
    <w:basedOn w:val="1"/>
    <w:link w:val="35"/>
    <w:semiHidden/>
    <w:unhideWhenUsed/>
    <w:qFormat/>
    <w:uiPriority w:val="99"/>
    <w:pPr>
      <w:spacing w:after="120" w:line="480" w:lineRule="auto"/>
      <w:ind w:left="420" w:leftChars="200"/>
    </w:pPr>
  </w:style>
  <w:style w:type="paragraph" w:styleId="13">
    <w:name w:val="Balloon Text"/>
    <w:basedOn w:val="1"/>
    <w:link w:val="52"/>
    <w:semiHidden/>
    <w:unhideWhenUsed/>
    <w:qFormat/>
    <w:uiPriority w:val="99"/>
    <w:rPr>
      <w:sz w:val="18"/>
      <w:szCs w:val="18"/>
    </w:rPr>
  </w:style>
  <w:style w:type="paragraph" w:styleId="14">
    <w:name w:val="footer"/>
    <w:basedOn w:val="1"/>
    <w:link w:val="32"/>
    <w:unhideWhenUsed/>
    <w:qFormat/>
    <w:uiPriority w:val="99"/>
    <w:pPr>
      <w:tabs>
        <w:tab w:val="center" w:pos="4153"/>
        <w:tab w:val="right" w:pos="8306"/>
      </w:tabs>
      <w:snapToGrid w:val="0"/>
      <w:jc w:val="left"/>
    </w:pPr>
    <w:rPr>
      <w:sz w:val="18"/>
      <w:szCs w:val="18"/>
    </w:rPr>
  </w:style>
  <w:style w:type="paragraph" w:styleId="15">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30"/>
    <w:qFormat/>
    <w:uiPriority w:val="11"/>
    <w:pPr>
      <w:spacing w:before="240" w:after="60" w:line="312" w:lineRule="auto"/>
      <w:jc w:val="center"/>
      <w:outlineLvl w:val="1"/>
    </w:pPr>
    <w:rPr>
      <w:rFonts w:ascii="Cambria" w:hAnsi="Cambria"/>
      <w:b/>
      <w:bCs/>
      <w:kern w:val="28"/>
      <w:sz w:val="32"/>
      <w:szCs w:val="32"/>
      <w:lang w:val="zh-CN" w:eastAsia="zh-CN"/>
    </w:rPr>
  </w:style>
  <w:style w:type="paragraph" w:styleId="17">
    <w:name w:val="List Number 5"/>
    <w:basedOn w:val="1"/>
    <w:unhideWhenUsed/>
    <w:qFormat/>
    <w:uiPriority w:val="18"/>
    <w:pPr>
      <w:widowControl/>
      <w:numPr>
        <w:ilvl w:val="4"/>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18">
    <w:name w:val="Body Text Indent 3"/>
    <w:basedOn w:val="1"/>
    <w:link w:val="41"/>
    <w:semiHidden/>
    <w:unhideWhenUsed/>
    <w:qFormat/>
    <w:uiPriority w:val="99"/>
    <w:pPr>
      <w:spacing w:after="120"/>
      <w:ind w:left="420" w:leftChars="200"/>
    </w:pPr>
    <w:rPr>
      <w:sz w:val="16"/>
      <w:szCs w:val="16"/>
    </w:rPr>
  </w:style>
  <w:style w:type="paragraph" w:styleId="19">
    <w:name w:val="Body Text 2"/>
    <w:basedOn w:val="1"/>
    <w:link w:val="37"/>
    <w:semiHidden/>
    <w:unhideWhenUsed/>
    <w:qFormat/>
    <w:uiPriority w:val="99"/>
    <w:pPr>
      <w:spacing w:after="120" w:line="480" w:lineRule="auto"/>
    </w:pPr>
  </w:style>
  <w:style w:type="paragraph" w:styleId="2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1">
    <w:name w:val="annotation subject"/>
    <w:basedOn w:val="5"/>
    <w:next w:val="5"/>
    <w:link w:val="51"/>
    <w:semiHidden/>
    <w:unhideWhenUsed/>
    <w:qFormat/>
    <w:uiPriority w:val="99"/>
    <w:rPr>
      <w:b/>
      <w:bCs/>
    </w:r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qFormat/>
    <w:uiPriority w:val="22"/>
    <w:rPr>
      <w:b/>
      <w:bCs/>
    </w:rPr>
  </w:style>
  <w:style w:type="character" w:styleId="26">
    <w:name w:val="Hyperlink"/>
    <w:basedOn w:val="24"/>
    <w:unhideWhenUsed/>
    <w:qFormat/>
    <w:uiPriority w:val="99"/>
    <w:rPr>
      <w:color w:val="0000FF" w:themeColor="hyperlink"/>
      <w:u w:val="single"/>
      <w14:textFill>
        <w14:solidFill>
          <w14:schemeClr w14:val="hlink"/>
        </w14:solidFill>
      </w14:textFill>
    </w:rPr>
  </w:style>
  <w:style w:type="character" w:styleId="27">
    <w:name w:val="annotation reference"/>
    <w:basedOn w:val="24"/>
    <w:semiHidden/>
    <w:unhideWhenUsed/>
    <w:qFormat/>
    <w:uiPriority w:val="99"/>
    <w:rPr>
      <w:sz w:val="21"/>
      <w:szCs w:val="21"/>
    </w:rPr>
  </w:style>
  <w:style w:type="character" w:customStyle="1" w:styleId="28">
    <w:name w:val="正文文本缩进 Char"/>
    <w:basedOn w:val="24"/>
    <w:link w:val="7"/>
    <w:qFormat/>
    <w:uiPriority w:val="0"/>
    <w:rPr>
      <w:rFonts w:ascii="宋体" w:hAnsi="宋体" w:eastAsia="宋体" w:cs="Times New Roman"/>
      <w:sz w:val="24"/>
      <w:szCs w:val="20"/>
    </w:rPr>
  </w:style>
  <w:style w:type="paragraph" w:customStyle="1" w:styleId="29">
    <w:name w:val="Default"/>
    <w:link w:val="48"/>
    <w:qFormat/>
    <w:uiPriority w:val="0"/>
    <w:pPr>
      <w:widowControl w:val="0"/>
      <w:autoSpaceDE w:val="0"/>
      <w:autoSpaceDN w:val="0"/>
      <w:adjustRightInd w:val="0"/>
    </w:pPr>
    <w:rPr>
      <w:rFonts w:ascii="......." w:hAnsi="Calibri" w:eastAsia="......." w:cs="......."/>
      <w:color w:val="000000"/>
      <w:kern w:val="0"/>
      <w:sz w:val="24"/>
      <w:szCs w:val="24"/>
      <w:lang w:val="en-US" w:eastAsia="zh-CN" w:bidi="ar-SA"/>
    </w:rPr>
  </w:style>
  <w:style w:type="character" w:customStyle="1" w:styleId="30">
    <w:name w:val="副标题 Char"/>
    <w:basedOn w:val="24"/>
    <w:link w:val="16"/>
    <w:qFormat/>
    <w:uiPriority w:val="11"/>
    <w:rPr>
      <w:rFonts w:ascii="Cambria" w:hAnsi="Cambria" w:eastAsia="宋体" w:cs="Times New Roman"/>
      <w:b/>
      <w:bCs/>
      <w:kern w:val="28"/>
      <w:sz w:val="32"/>
      <w:szCs w:val="32"/>
      <w:lang w:val="zh-CN" w:eastAsia="zh-CN"/>
    </w:rPr>
  </w:style>
  <w:style w:type="character" w:customStyle="1" w:styleId="31">
    <w:name w:val="页眉 Char"/>
    <w:basedOn w:val="24"/>
    <w:link w:val="15"/>
    <w:qFormat/>
    <w:uiPriority w:val="99"/>
    <w:rPr>
      <w:rFonts w:ascii="Times New Roman" w:hAnsi="Times New Roman" w:eastAsia="宋体" w:cs="Times New Roman"/>
      <w:sz w:val="18"/>
      <w:szCs w:val="18"/>
    </w:rPr>
  </w:style>
  <w:style w:type="character" w:customStyle="1" w:styleId="32">
    <w:name w:val="页脚 Char"/>
    <w:basedOn w:val="24"/>
    <w:link w:val="14"/>
    <w:qFormat/>
    <w:uiPriority w:val="99"/>
    <w:rPr>
      <w:rFonts w:ascii="Times New Roman" w:hAnsi="Times New Roman" w:eastAsia="宋体" w:cs="Times New Roman"/>
      <w:sz w:val="18"/>
      <w:szCs w:val="18"/>
    </w:rPr>
  </w:style>
  <w:style w:type="character" w:customStyle="1" w:styleId="33">
    <w:name w:val="日期 Char"/>
    <w:basedOn w:val="24"/>
    <w:link w:val="11"/>
    <w:qFormat/>
    <w:uiPriority w:val="0"/>
    <w:rPr>
      <w:rFonts w:ascii="Times New Roman" w:hAnsi="Times New Roman" w:eastAsia="宋体" w:cs="Times New Roman"/>
      <w:sz w:val="32"/>
      <w:szCs w:val="20"/>
    </w:rPr>
  </w:style>
  <w:style w:type="paragraph" w:styleId="34">
    <w:name w:val="List Paragraph"/>
    <w:basedOn w:val="1"/>
    <w:link w:val="49"/>
    <w:qFormat/>
    <w:uiPriority w:val="34"/>
    <w:pPr>
      <w:ind w:firstLine="420" w:firstLineChars="200"/>
    </w:pPr>
  </w:style>
  <w:style w:type="character" w:customStyle="1" w:styleId="35">
    <w:name w:val="正文文本缩进 2 Char"/>
    <w:basedOn w:val="24"/>
    <w:link w:val="12"/>
    <w:semiHidden/>
    <w:qFormat/>
    <w:uiPriority w:val="99"/>
    <w:rPr>
      <w:rFonts w:ascii="Times New Roman" w:hAnsi="Times New Roman" w:eastAsia="宋体" w:cs="Times New Roman"/>
      <w:szCs w:val="20"/>
    </w:rPr>
  </w:style>
  <w:style w:type="character" w:customStyle="1" w:styleId="36">
    <w:name w:val="标题 3 Char"/>
    <w:basedOn w:val="24"/>
    <w:link w:val="2"/>
    <w:qFormat/>
    <w:uiPriority w:val="0"/>
    <w:rPr>
      <w:rFonts w:ascii="Times New Roman" w:hAnsi="Times New Roman" w:eastAsia="宋体" w:cs="Times New Roman"/>
      <w:b/>
      <w:bCs/>
      <w:sz w:val="32"/>
      <w:szCs w:val="32"/>
    </w:rPr>
  </w:style>
  <w:style w:type="character" w:customStyle="1" w:styleId="37">
    <w:name w:val="正文文本 2 Char"/>
    <w:basedOn w:val="24"/>
    <w:link w:val="19"/>
    <w:semiHidden/>
    <w:qFormat/>
    <w:uiPriority w:val="99"/>
    <w:rPr>
      <w:rFonts w:ascii="Times New Roman" w:hAnsi="Times New Roman" w:eastAsia="宋体" w:cs="Times New Roman"/>
      <w:szCs w:val="20"/>
    </w:rPr>
  </w:style>
  <w:style w:type="paragraph" w:customStyle="1" w:styleId="38">
    <w:name w:val="Char"/>
    <w:basedOn w:val="1"/>
    <w:autoRedefine/>
    <w:qFormat/>
    <w:uiPriority w:val="0"/>
    <w:pPr>
      <w:tabs>
        <w:tab w:val="left" w:pos="360"/>
      </w:tabs>
    </w:pPr>
    <w:rPr>
      <w:sz w:val="24"/>
      <w:szCs w:val="24"/>
    </w:rPr>
  </w:style>
  <w:style w:type="character" w:customStyle="1" w:styleId="39">
    <w:name w:val="纯文本 Char"/>
    <w:basedOn w:val="24"/>
    <w:semiHidden/>
    <w:qFormat/>
    <w:uiPriority w:val="99"/>
    <w:rPr>
      <w:rFonts w:ascii="宋体" w:hAnsi="Courier New" w:eastAsia="宋体" w:cs="Courier New"/>
      <w:szCs w:val="21"/>
    </w:rPr>
  </w:style>
  <w:style w:type="character" w:customStyle="1" w:styleId="40">
    <w:name w:val="纯文本 Char1"/>
    <w:link w:val="9"/>
    <w:qFormat/>
    <w:locked/>
    <w:uiPriority w:val="0"/>
    <w:rPr>
      <w:rFonts w:ascii="宋体" w:hAnsi="Courier New" w:eastAsia="宋体" w:cs="Times New Roman"/>
      <w:szCs w:val="20"/>
      <w:lang w:val="zh-CN" w:eastAsia="zh-CN"/>
    </w:rPr>
  </w:style>
  <w:style w:type="character" w:customStyle="1" w:styleId="41">
    <w:name w:val="正文文本缩进 3 Char"/>
    <w:basedOn w:val="24"/>
    <w:link w:val="18"/>
    <w:semiHidden/>
    <w:qFormat/>
    <w:uiPriority w:val="99"/>
    <w:rPr>
      <w:rFonts w:ascii="Times New Roman" w:hAnsi="Times New Roman" w:eastAsia="宋体" w:cs="Times New Roman"/>
      <w:sz w:val="16"/>
      <w:szCs w:val="16"/>
    </w:rPr>
  </w:style>
  <w:style w:type="paragraph" w:customStyle="1" w:styleId="42">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Char2"/>
    <w:basedOn w:val="1"/>
    <w:autoRedefine/>
    <w:qFormat/>
    <w:uiPriority w:val="0"/>
    <w:pPr>
      <w:tabs>
        <w:tab w:val="left" w:pos="360"/>
      </w:tabs>
    </w:pPr>
    <w:rPr>
      <w:sz w:val="24"/>
      <w:szCs w:val="24"/>
    </w:rPr>
  </w:style>
  <w:style w:type="paragraph" w:customStyle="1" w:styleId="47">
    <w:name w:val="列出段落1"/>
    <w:basedOn w:val="1"/>
    <w:semiHidden/>
    <w:qFormat/>
    <w:uiPriority w:val="34"/>
    <w:pPr>
      <w:widowControl/>
      <w:spacing w:before="40" w:after="160"/>
      <w:ind w:firstLine="420" w:firstLineChars="200"/>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character" w:customStyle="1" w:styleId="48">
    <w:name w:val="Default Char"/>
    <w:link w:val="29"/>
    <w:qFormat/>
    <w:locked/>
    <w:uiPriority w:val="0"/>
    <w:rPr>
      <w:rFonts w:ascii="......." w:hAnsi="Calibri" w:eastAsia="......." w:cs="......."/>
      <w:color w:val="000000"/>
      <w:kern w:val="0"/>
      <w:sz w:val="24"/>
      <w:szCs w:val="24"/>
    </w:rPr>
  </w:style>
  <w:style w:type="character" w:customStyle="1" w:styleId="49">
    <w:name w:val="列出段落 Char"/>
    <w:link w:val="34"/>
    <w:qFormat/>
    <w:uiPriority w:val="34"/>
    <w:rPr>
      <w:rFonts w:ascii="Times New Roman" w:hAnsi="Times New Roman" w:eastAsia="宋体" w:cs="Times New Roman"/>
      <w:szCs w:val="20"/>
    </w:rPr>
  </w:style>
  <w:style w:type="character" w:customStyle="1" w:styleId="50">
    <w:name w:val="批注文字 Char"/>
    <w:basedOn w:val="24"/>
    <w:link w:val="5"/>
    <w:semiHidden/>
    <w:qFormat/>
    <w:uiPriority w:val="99"/>
    <w:rPr>
      <w:rFonts w:ascii="Times New Roman" w:hAnsi="Times New Roman" w:eastAsia="宋体" w:cs="Times New Roman"/>
      <w:szCs w:val="20"/>
    </w:rPr>
  </w:style>
  <w:style w:type="character" w:customStyle="1" w:styleId="51">
    <w:name w:val="批注主题 Char"/>
    <w:basedOn w:val="50"/>
    <w:link w:val="21"/>
    <w:semiHidden/>
    <w:qFormat/>
    <w:uiPriority w:val="99"/>
    <w:rPr>
      <w:rFonts w:ascii="Times New Roman" w:hAnsi="Times New Roman" w:eastAsia="宋体" w:cs="Times New Roman"/>
      <w:b/>
      <w:bCs/>
      <w:szCs w:val="20"/>
    </w:rPr>
  </w:style>
  <w:style w:type="character" w:customStyle="1" w:styleId="52">
    <w:name w:val="批注框文本 Char"/>
    <w:basedOn w:val="24"/>
    <w:link w:val="13"/>
    <w:semiHidden/>
    <w:qFormat/>
    <w:uiPriority w:val="99"/>
    <w:rPr>
      <w:rFonts w:ascii="Times New Roman" w:hAnsi="Times New Roman" w:eastAsia="宋体" w:cs="Times New Roman"/>
      <w:sz w:val="18"/>
      <w:szCs w:val="18"/>
    </w:rPr>
  </w:style>
  <w:style w:type="character" w:customStyle="1" w:styleId="53">
    <w:name w:val="正文文本 Char"/>
    <w:basedOn w:val="24"/>
    <w:link w:val="6"/>
    <w:semiHidden/>
    <w:qFormat/>
    <w:uiPriority w:val="99"/>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9ee5b340-2005-48f4-ad0e-2320ff9ecf3e</errorID>
      <errorWord>天津市北戴河</errorWord>
      <group>L1_Knowledge</group>
      <groupName>知识性问题</groupName>
      <ability>L2_Location</ability>
      <abilityName>地名检查</abilityName>
      <candidateList>
        <item>秦皇岛北戴河</item>
      </candidateList>
      <explain>地名表述错误。</explain>
      <paraID>42D9B5A8</paraID>
      <start>3</start>
      <end>9</end>
      <status>ignored</status>
      <modifiedWord/>
      <trackRevisions>false</trackRevisions>
    </reviewItem>
    <reviewItem>
      <errorID>414768cf-f6f1-4cb7-8190-8d4ef6ebd07a</errorID>
      <errorWord>  </errorWord>
      <group>L1_AI</group>
      <groupName>深度校对</groupName>
      <ability>L2_AI_Punc</ability>
      <abilityName>标点纠错</abilityName>
      <candidateList>
        <item/>
      </candidateList>
      <explain>此处空格冗余，建议删除。</explain>
      <paraID> EA1C83B</paraID>
      <start>19</start>
      <end>21</end>
      <status>unmodified</status>
      <modifiedWord/>
      <trackRevisions>false</trackRevisions>
    </reviewItem>
    <reviewItem>
      <errorID>b73629be-e57a-4be3-ab49-75f0073885c6</errorID>
      <errorWord>政府采购法实施条例</errorWord>
      <group>L1_Knowledge</group>
      <groupName>知识性问题</groupName>
      <ability>L2_Knowledge</ability>
      <abilityName>其他知识</abilityName>
      <candidateList>
        <item>中华人民共和国政府采购法实施条例</item>
      </candidateList>
      <explain>当前法律法规名称使用简称，请注意是否应当使用全称。</explain>
      <paraID>6EFA7565</paraID>
      <start>33</start>
      <end>42</end>
      <status>unmodified</status>
      <modifiedWord/>
      <trackRevisions>false</trackRevisions>
    </reviewItem>
    <reviewItem>
      <errorID>9b759bc6-dad1-42fb-9d4b-71ce0b89b770</errorID>
      <errorWord>&lt;</errorWord>
      <group>L1_Format</group>
      <groupName>格式问题</groupName>
      <ability>L2_HalfPunc</ability>
      <abilityName>全半角检查</abilityName>
      <candidateList>
        <item>〈</item>
      </candidateList>
      <explain>文本全半角错误。</explain>
      <paraID>391B3403</paraID>
      <start>8</start>
      <end>9</end>
      <status>unmodified</status>
      <modifiedWord/>
      <trackRevisions>false</trackRevisions>
    </reviewItem>
    <reviewItem>
      <errorID>c1c77f90-157c-4faf-8b75-c3533717bfd1</errorID>
      <errorWord>&lt;</errorWord>
      <group>L1_Format</group>
      <groupName>格式问题</groupName>
      <ability>L2_HalfPunc</ability>
      <abilityName>全半角检查</abilityName>
      <candidateList>
        <item>〈</item>
      </candidateList>
      <explain>文本全半角错误。</explain>
      <paraID>7129E80F</paraID>
      <start>8</start>
      <end>9</end>
      <status>unmodified</status>
      <modifiedWord/>
      <trackRevisions>false</trackRevisions>
    </reviewItem>
    <reviewItem>
      <errorID>f8f95783-9dec-4b97-836d-1e03fa054514</errorID>
      <errorWord>&lt;</errorWord>
      <group>L1_Format</group>
      <groupName>格式问题</groupName>
      <ability>L2_HalfPunc</ability>
      <abilityName>全半角检查</abilityName>
      <candidateList>
        <item>〈</item>
      </candidateList>
      <explain>文本全半角错误。</explain>
      <paraID> 5E2B2DA</paraID>
      <start>8</start>
      <end>9</end>
      <status>unmodified</status>
      <modifiedWord/>
      <trackRevisions>false</trackRevisions>
    </reviewItem>
    <reviewItem>
      <errorID>dc5972b8-2af8-413a-ba2d-cf1a30408b57</errorID>
      <errorWord> </errorWord>
      <group>L1_AI</group>
      <groupName>深度校对</groupName>
      <ability>L2_AI_Word</ability>
      <abilityName>字词纠错</abilityName>
      <candidateList>
        <item>**</item>
      </candidateList>
      <explain/>
      <paraID> D0E3A48</paraID>
      <start>5</start>
      <end>6</end>
      <status>unmodified</status>
      <modifiedWord/>
      <trackRevisions>false</trackRevisions>
    </reviewItem>
    <reviewItem>
      <errorID>609f8d63-8baf-45ba-afbd-30833bb00c5c</errorID>
      <errorWord> </errorWord>
      <group>L1_AI</group>
      <groupName>深度校对</groupName>
      <ability>L2_AI_Word</ability>
      <abilityName>字词纠错</abilityName>
      <candidateList>
        <item>**</item>
      </candidateList>
      <explain/>
      <paraID> D0E3A48</paraID>
      <start>7</start>
      <end>8</end>
      <status>unmodified</status>
      <modifiedWord/>
      <trackRevisions>false</trackRevisions>
    </reviewItem>
    <reviewItem>
      <errorID>6d9f26b6-e351-4305-9331-1f3b06c6dfc8</errorID>
      <errorWord> </errorWord>
      <group>L1_AI</group>
      <groupName>深度校对</groupName>
      <ability>L2_AI_Word</ability>
      <abilityName>字词纠错</abilityName>
      <candidateList>
        <item>**</item>
      </candidateList>
      <explain/>
      <paraID>609E0EC0</paraID>
      <start>5</start>
      <end>6</end>
      <status>unmodified</status>
      <modifiedWord/>
      <trackRevisions>false</trackRevisions>
    </reviewItem>
    <reviewItem>
      <errorID>6cbb1c1b-a19a-4ab7-bc6a-ba4d47717f9b</errorID>
      <errorWord> </errorWord>
      <group>L1_AI</group>
      <groupName>深度校对</groupName>
      <ability>L2_AI_Word</ability>
      <abilityName>字词纠错</abilityName>
      <candidateList>
        <item>**</item>
      </candidateList>
      <explain/>
      <paraID>609E0EC0</paraID>
      <start>7</start>
      <end>8</end>
      <status>unmodified</status>
      <modifiedWord/>
      <trackRevisions>false</trackRevisions>
    </reviewItem>
    <reviewItem>
      <errorID>07f20df3-5a67-4926-b88b-7abe15c7f9f1</errorID>
      <errorWord> </errorWord>
      <group>L1_AI</group>
      <groupName>深度校对</groupName>
      <ability>L2_AI_Word</ability>
      <abilityName>字词纠错</abilityName>
      <candidateList>
        <item>**</item>
      </candidateList>
      <explain/>
      <paraID>4FF01489</paraID>
      <start>5</start>
      <end>6</end>
      <status>unmodified</status>
      <modifiedWord/>
      <trackRevisions>false</trackRevisions>
    </reviewItem>
    <reviewItem>
      <errorID>24af5aa4-e67c-4dbc-acf4-56c2a3b48f16</errorID>
      <errorWord> </errorWord>
      <group>L1_AI</group>
      <groupName>深度校对</groupName>
      <ability>L2_AI_Word</ability>
      <abilityName>字词纠错</abilityName>
      <candidateList>
        <item>**</item>
      </candidateList>
      <explain/>
      <paraID>4FF01489</paraID>
      <start>7</start>
      <end>8</end>
      <status>unmodified</status>
      <modifiedWord/>
      <trackRevisions>false</trackRevisions>
    </reviewItem>
    <reviewItem>
      <errorID>3cbc35e3-8811-4909-ac5b-67c702e986fd</errorID>
      <errorWord> </errorWord>
      <group>L1_AI</group>
      <groupName>深度校对</groupName>
      <ability>L2_AI_Word</ability>
      <abilityName>字词纠错</abilityName>
      <candidateList>
        <item>**</item>
      </candidateList>
      <explain/>
      <paraID> 8168B41</paraID>
      <start>5</start>
      <end>6</end>
      <status>unmodified</status>
      <modifiedWord/>
      <trackRevisions>false</trackRevisions>
    </reviewItem>
    <reviewItem>
      <errorID>38d1c0c0-242d-4c74-a699-bce8b4a48f8c</errorID>
      <errorWord> </errorWord>
      <group>L1_AI</group>
      <groupName>深度校对</groupName>
      <ability>L2_AI_Word</ability>
      <abilityName>字词纠错</abilityName>
      <candidateList>
        <item>**</item>
      </candidateList>
      <explain/>
      <paraID> 8168B41</paraID>
      <start>7</start>
      <end>8</end>
      <status>unmodified</status>
      <modifiedWord/>
      <trackRevisions>false</trackRevisions>
    </reviewItem>
    <reviewItem>
      <errorID>e686f254-f2ca-4a4d-b45c-4e4eb26149c3</errorID>
      <errorWord> </errorWord>
      <group>L1_AI</group>
      <groupName>深度校对</groupName>
      <ability>L2_AI_Word</ability>
      <abilityName>字词纠错</abilityName>
      <candidateList>
        <item>**</item>
      </candidateList>
      <explain/>
      <paraID>34925356</paraID>
      <start>5</start>
      <end>6</end>
      <status>unmodified</status>
      <modifiedWord/>
      <trackRevisions>false</trackRevisions>
    </reviewItem>
    <reviewItem>
      <errorID>d248dbed-9682-425a-aa06-961fca22ded5</errorID>
      <errorWord> </errorWord>
      <group>L1_AI</group>
      <groupName>深度校对</groupName>
      <ability>L2_AI_Word</ability>
      <abilityName>字词纠错</abilityName>
      <candidateList>
        <item>**</item>
      </candidateList>
      <explain/>
      <paraID>34925356</paraID>
      <start>7</start>
      <end>8</end>
      <status>unmodified</status>
      <modifiedWord/>
      <trackRevisions>false</trackRevisions>
    </reviewItem>
    <reviewItem>
      <errorID>9c54f09e-6e60-44b5-a26e-19a378c8d836</errorID>
      <errorWord>-</errorWord>
      <group>L1_Format</group>
      <groupName>格式问题</groupName>
      <ability>L2_HalfPunc</ability>
      <abilityName>全半角检查</abilityName>
      <candidateList>
        <item>－</item>
      </candidateList>
      <explain>文本全半角错误。</explain>
      <paraID>2C545F8B</paraID>
      <start>66</start>
      <end>67</end>
      <status>unmodified</status>
      <modifiedWord/>
      <trackRevisions>false</trackRevisions>
    </reviewItem>
    <reviewItem>
      <errorID>50ffc822-2938-45ae-995f-827219a64d97</errorID>
      <errorWord>-</errorWord>
      <group>L1_Format</group>
      <groupName>格式问题</groupName>
      <ability>L2_HalfPunc</ability>
      <abilityName>全半角检查</abilityName>
      <candidateList>
        <item>－</item>
      </candidateList>
      <explain>文本全半角错误。</explain>
      <paraID>2C545F8B</paraID>
      <start>67</start>
      <end>68</end>
      <status>unmodified</status>
      <modifiedWord/>
      <trackRevisions>false</trackRevisions>
    </reviewItem>
    <reviewItem>
      <errorID>9457b6bc-3fd8-4a45-a867-070f47e60058</errorID>
      <errorWord>-</errorWord>
      <group>L1_Format</group>
      <groupName>格式问题</groupName>
      <ability>L2_HalfPunc</ability>
      <abilityName>全半角检查</abilityName>
      <candidateList>
        <item>－</item>
      </candidateList>
      <explain>文本全半角错误。</explain>
      <paraID>2C545F8B</paraID>
      <start>72</start>
      <end>73</end>
      <status>unmodified</status>
      <modifiedWord/>
      <trackRevisions>false</trackRevisions>
    </reviewItem>
    <reviewItem>
      <errorID>54833db6-3d24-4bbc-b549-c2562c8f10e4</errorID>
      <errorWord>-</errorWord>
      <group>L1_Format</group>
      <groupName>格式问题</groupName>
      <ability>L2_HalfPunc</ability>
      <abilityName>全半角检查</abilityName>
      <candidateList>
        <item>－</item>
      </candidateList>
      <explain>文本全半角错误。</explain>
      <paraID>2C545F8B</paraID>
      <start>73</start>
      <end>74</end>
      <status>unmodified</status>
      <modifiedWord/>
      <trackRevisions>false</trackRevisions>
    </reviewItem>
    <reviewItem>
      <errorID>626cb799-ecab-430d-8d92-26281313fe0c</errorID>
      <errorWord>-”</errorWord>
      <group>L1_AI</group>
      <groupName>深度校对</groupName>
      <ability>L2_AI_Punc</ability>
      <abilityName>标点纠错</abilityName>
      <candidateList>
        <item>——“</item>
      </candidateList>
      <explain/>
      <paraID>502844FA</paraID>
      <start>164</start>
      <end>166</end>
      <status>unmodified</status>
      <modifiedWord/>
      <trackRevisions>false</trackRevisions>
    </reviewItem>
    <reviewItem>
      <errorID>f6fdb474-b3bc-4d91-9e61-8e803d8db59f</errorID>
      <errorWord>-</errorWord>
      <group>L1_Format</group>
      <groupName>格式问题</groupName>
      <ability>L2_HalfPunc</ability>
      <abilityName>全半角检查</abilityName>
      <candidateList>
        <item>－</item>
      </candidateList>
      <explain>文本全半角错误。</explain>
      <paraID>502844FA</paraID>
      <start>172</start>
      <end>173</end>
      <status>unmodified</status>
      <modifiedWord/>
      <trackRevisions>false</trackRevisions>
    </reviewItem>
    <reviewItem>
      <errorID>3265c76a-5167-4221-805f-66cbe412a6df</errorID>
      <errorWord>-</errorWord>
      <group>L1_Format</group>
      <groupName>格式问题</groupName>
      <ability>L2_HalfPunc</ability>
      <abilityName>全半角检查</abilityName>
      <candidateList>
        <item>－</item>
      </candidateList>
      <explain>文本全半角错误。</explain>
      <paraID>502844FA</paraID>
      <start>180</start>
      <end>181</end>
      <status>unmodified</status>
      <modifiedWord/>
      <trackRevisions>false</trackRevisions>
    </reviewItem>
    <reviewItem>
      <errorID>64dab33e-9e06-45f0-8e42-168b1d1b32a8</errorID>
      <errorWord>-”</errorWord>
      <group>L1_AI</group>
      <groupName>深度校对</groupName>
      <ability>L2_AI_Punc</ability>
      <abilityName>标点纠错</abilityName>
      <candidateList>
        <item>——“</item>
      </candidateList>
      <explain/>
      <paraID>588B1A31</paraID>
      <start>119</start>
      <end>121</end>
      <status>unmodified</status>
      <modifiedWord/>
      <trackRevisions>false</trackRevisions>
    </reviewItem>
    <reviewItem>
      <errorID>18c77009-f54c-409d-8220-831e8adff20a</errorID>
      <errorWord>-</errorWord>
      <group>L1_Format</group>
      <groupName>格式问题</groupName>
      <ability>L2_HalfPunc</ability>
      <abilityName>全半角检查</abilityName>
      <candidateList>
        <item>－</item>
      </candidateList>
      <explain>文本全半角错误。</explain>
      <paraID>588B1A31</paraID>
      <start>127</start>
      <end>128</end>
      <status>unmodified</status>
      <modifiedWord/>
      <trackRevisions>false</trackRevisions>
    </reviewItem>
    <reviewItem>
      <errorID>37127e13-f155-4e36-a000-24400e88ddb1</errorID>
      <errorWord>-</errorWord>
      <group>L1_Format</group>
      <groupName>格式问题</groupName>
      <ability>L2_HalfPunc</ability>
      <abilityName>全半角检查</abilityName>
      <candidateList>
        <item>－</item>
      </candidateList>
      <explain>文本全半角错误。</explain>
      <paraID>588B1A31</paraID>
      <start>135</start>
      <end>136</end>
      <status>unmodified</status>
      <modifiedWord/>
      <trackRevisions>false</trackRevisions>
    </reviewItem>
    <reviewItem>
      <errorID>c569e946-2a2d-4a8a-bde1-67986ac92c46</errorID>
      <errorWord> </errorWord>
      <group>L1_AI</group>
      <groupName>深度校对</groupName>
      <ability>L2_AI_Punc</ability>
      <abilityName>标点纠错</abilityName>
      <candidateList>
        <item/>
      </candidateList>
      <explain>此处空格冗余，建议删除。</explain>
      <paraID>588B1A31</paraID>
      <start>146</start>
      <end>147</end>
      <status>unmodified</status>
      <modifiedWord/>
      <trackRevisions>false</trackRevisions>
    </reviewItem>
    <reviewItem>
      <errorID>b4e963aa-2256-4b37-bcc6-789b7da09b70</errorID>
      <errorWord>-”</errorWord>
      <group>L1_AI</group>
      <groupName>深度校对</groupName>
      <ability>L2_AI_Punc</ability>
      <abilityName>标点纠错</abilityName>
      <candidateList>
        <item>——“</item>
      </candidateList>
      <explain/>
      <paraID>1D73C7F2</paraID>
      <start>119</start>
      <end>121</end>
      <status>unmodified</status>
      <modifiedWord/>
      <trackRevisions>false</trackRevisions>
    </reviewItem>
    <reviewItem>
      <errorID>27f5c481-156d-4add-b445-77e08477975a</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1D73C7F2</paraID>
      <start>126</start>
      <end>127</end>
      <status>unmodified</status>
      <modifiedWord/>
      <trackRevisions>false</trackRevisions>
    </reviewItem>
    <reviewItem>
      <errorID>360bb04a-638c-419f-beea-1c006643f158</errorID>
      <errorWord>-</errorWord>
      <group>L1_Format</group>
      <groupName>格式问题</groupName>
      <ability>L2_HalfPunc</ability>
      <abilityName>全半角检查</abilityName>
      <candidateList>
        <item>－</item>
      </candidateList>
      <explain>文本全半角错误。</explain>
      <paraID>1D73C7F2</paraID>
      <start>127</start>
      <end>128</end>
      <status>unmodified</status>
      <modifiedWord/>
      <trackRevisions>false</trackRevisions>
    </reviewItem>
    <reviewItem>
      <errorID>d1c18a16-0818-4359-842f-52272036f7ad</errorID>
      <errorWord>-</errorWord>
      <group>L1_Format</group>
      <groupName>格式问题</groupName>
      <ability>L2_HalfPunc</ability>
      <abilityName>全半角检查</abilityName>
      <candidateList>
        <item>－</item>
      </candidateList>
      <explain>文本全半角错误。</explain>
      <paraID>1D73C7F2</paraID>
      <start>135</start>
      <end>136</end>
      <status>unmodified</status>
      <modifiedWord/>
      <trackRevisions>false</trackRevisions>
    </reviewItem>
    <reviewItem>
      <errorID>e4c14f75-7926-45d5-88f3-c9308485e7c0</errorID>
      <errorWord>-”</errorWord>
      <group>L1_AI</group>
      <groupName>深度校对</groupName>
      <ability>L2_AI_Punc</ability>
      <abilityName>标点纠错</abilityName>
      <candidateList>
        <item>——“</item>
      </candidateList>
      <explain/>
      <paraID>3685EDA8</paraID>
      <start>107</start>
      <end>109</end>
      <status>unmodified</status>
      <modifiedWord/>
      <trackRevisions>false</trackRevisions>
    </reviewItem>
    <reviewItem>
      <errorID>be09213f-a7f6-4b5f-b4e3-1f2c2de48897</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3685EDA8</paraID>
      <start>114</start>
      <end>115</end>
      <status>unmodified</status>
      <modifiedWord/>
      <trackRevisions>false</trackRevisions>
    </reviewItem>
    <reviewItem>
      <errorID>4329dbff-958e-4115-a74e-a08df22027e7</errorID>
      <errorWord>-</errorWord>
      <group>L1_Format</group>
      <groupName>格式问题</groupName>
      <ability>L2_HalfPunc</ability>
      <abilityName>全半角检查</abilityName>
      <candidateList>
        <item>－</item>
      </candidateList>
      <explain>文本全半角错误。</explain>
      <paraID>3685EDA8</paraID>
      <start>115</start>
      <end>116</end>
      <status>unmodified</status>
      <modifiedWord/>
      <trackRevisions>false</trackRevisions>
    </reviewItem>
    <reviewItem>
      <errorID>b7f7bc9f-595a-4937-98d3-fae83f7906e0</errorID>
      <errorWord>-</errorWord>
      <group>L1_AI</group>
      <groupName>深度校对</groupName>
      <ability>L2_AI_Punc</ability>
      <abilityName>标点纠错</abilityName>
      <candidateList>
        <item>——</item>
      </candidateList>
      <explain/>
      <paraID>3685EDA8</paraID>
      <start>123</start>
      <end>124</end>
      <status>unmodified</status>
      <modifiedWord/>
      <trackRevisions>false</trackRevisions>
    </reviewItem>
    <reviewItem>
      <errorID>1676feba-6b3f-49af-9e86-7754bed1b72f</errorID>
      <errorWord>截止</errorWord>
      <group>L1_Word</group>
      <groupName>字词问题</groupName>
      <ability>L2_Typo</ability>
      <abilityName>字词错误</abilityName>
      <candidateList>
        <item>截至</item>
      </candidateList>
      <explain>存在发音相同字词的误用。</explain>
      <paraID>224C8C20</paraID>
      <start>6</start>
      <end>8</end>
      <status>unmodified</status>
      <modifiedWord/>
      <trackRevisions>false</trackRevisions>
    </reviewItem>
    <reviewItem>
      <errorID>1912e47a-53f9-4cba-a00b-1ef5a03d2049</errorID>
      <errorWord>其它</errorWord>
      <group>L1_Word</group>
      <groupName>字词问题</groupName>
      <ability>L2_Alias</ability>
      <abilityName>也作/曾用词</abilityName>
      <candidateList>
        <item>其他</item>
      </candidateList>
      <explain>词汇[其它]为不规范表述或旧称，其规范书面表述为[其他]。</explain>
      <paraID>224C8C20</paraID>
      <start>150</start>
      <end>152</end>
      <status>unmodified</status>
      <modifiedWord/>
      <trackRevisions>false</trackRevisions>
    </reviewItem>
    <reviewItem>
      <errorID>85e58513-740a-4310-a691-93c764dec3f5</errorID>
      <errorWord>，</errorWord>
      <group>L1_Word</group>
      <groupName>字词问题</groupName>
      <ability>L2_Typo</ability>
      <abilityName>字词错误</abilityName>
      <candidateList>
        <item>，在</item>
      </candidateList>
      <explain/>
      <paraID>49F2D853</paraID>
      <start>38</start>
      <end>39</end>
      <status>unmodified</status>
      <modifiedWord/>
      <trackRevisions>false</trackRevisions>
    </reviewItem>
    <reviewItem>
      <errorID>f9dcbe3d-9de7-4584-ac90-498195b1bde6</errorID>
      <errorWord>超</errorWord>
      <group>L1_Word</group>
      <groupName>字词问题</groupName>
      <ability>L2_Typo</ability>
      <abilityName>字词错误</abilityName>
      <candidateList>
        <item>超过</item>
      </candidateList>
      <explain/>
      <paraID> 4CD36F8</paraID>
      <start>9</start>
      <end>10</end>
      <status>unmodified</status>
      <modifiedWord/>
      <trackRevisions>false</trackRevisions>
    </reviewItem>
    <reviewItem>
      <errorID>07baea11-78e4-412e-a837-a934ad42c857</errorID>
      <errorWord>一</errorWord>
      <group>L1_Word</group>
      <groupName>字词问题</groupName>
      <ability>L2_Typo</ability>
      <abilityName>字词错误</abilityName>
      <candidateList>
        <item>一个</item>
      </candidateList>
      <explain/>
      <paraID>32BC3CD9</paraID>
      <start>28</start>
      <end>29</end>
      <status>unmodified</status>
      <modifiedWord/>
      <trackRevisions>false</trackRevisions>
    </reviewItem>
    <reviewItem>
      <errorID>9bdb613e-0fa9-475e-854b-61522d222382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1454AA41</paraID>
      <start>18</start>
      <end>21</end>
      <status>unmodified</status>
      <modifiedWord/>
      <trackRevisions>false</trackRevisions>
    </reviewItem>
    <reviewItem>
      <errorID>cd447d92-9222-4546-a148-4bf19767d478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1454AA41</paraID>
      <start>27</start>
      <end>30</end>
      <status>unmodified</status>
      <modifiedWord/>
      <trackRevisions>false</trackRevisions>
    </reviewItem>
    <reviewItem>
      <errorID>6553ec48-acce-4e1e-909c-0c7c63e77f46</errorID>
      <errorWord>国务院关于职工工作时间的规定</errorWord>
      <group>L1_Knowledge</group>
      <groupName>知识性问题</groupName>
      <ability>L2_Knowledge</ability>
      <abilityName>其他知识</abilityName>
      <candidateList>
        <item>《国务院关于职工工作时间的规定》</item>
      </candidateList>
      <explain>完整法律法规名称需要加书名号，请注意检查。</explain>
      <paraID>2A39BE46</paraID>
      <start>5</start>
      <end>19</end>
      <status>unmodified</status>
      <modifiedWord/>
      <trackRevisions>false</trackRevisions>
    </reviewItem>
    <reviewItem>
      <errorID>47399bc3-4b45-4931-8ef0-663bb5022e9b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42AE6DB0</paraID>
      <start>19</start>
      <end>22</end>
      <status>unmodified</status>
      <modifiedWord/>
      <trackRevisions>false</trackRevisions>
    </reviewItem>
    <reviewItem>
      <errorID>4fa00127-423d-4980-a4f5-32ddaa7b1231</errorID>
      <errorWord>法律、法规</errorWord>
      <group>L1_Word</group>
      <groupName>字词问题</groupName>
      <ability>L2_Typo</ability>
      <abilityName>字词错误</abilityName>
      <candidateList>
        <item>法律法规</item>
      </candidateList>
      <explain/>
      <paraID>42AE6DB0</paraID>
      <start>42</start>
      <end>47</end>
      <status>unmodified</status>
      <modifiedWord/>
      <trackRevisions>false</trackRevisions>
    </reviewItem>
    <reviewItem>
      <errorID>fb3ab87b-5474-4723-a86c-ca7aa8be76f4</errorID>
      <errorWord>其它</errorWord>
      <group>L1_Word</group>
      <groupName>字词问题</groupName>
      <ability>L2_Alias</ability>
      <abilityName>也作/曾用词</abilityName>
      <candidateList>
        <item>其他</item>
      </candidateList>
      <explain>词汇[其它]为不规范表述或旧称，其规范书面表述为[其他]。</explain>
      <paraID>6CDA3048</paraID>
      <start>44</start>
      <end>46</end>
      <status>unmodified</status>
      <modifiedWord/>
      <trackRevisions>false</trackRevisions>
    </reviewItem>
    <reviewItem>
      <errorID>4f5825e0-8209-4712-afb9-0d3a21ff7e99</errorID>
      <errorWord>归为</errorWord>
      <group>L1_Word</group>
      <groupName>字词问题</groupName>
      <ability>L2_Typo</ability>
      <abilityName>字词错误</abilityName>
      <candidateList>
        <item>归</item>
      </candidateList>
      <explain/>
      <paraID>6D0D8DBC</paraID>
      <start>15</start>
      <end>17</end>
      <status>unmodified</status>
      <modifiedWord/>
      <trackRevisions>false</trackRevisions>
    </reviewItem>
    <reviewItem>
      <errorID>c3664bf2-e753-4938-bbc7-d7072f667b5b</errorID>
      <errorWord>法律、法规</errorWord>
      <group>L1_Word</group>
      <groupName>字词问题</groupName>
      <ability>L2_Typo</ability>
      <abilityName>字词错误</abilityName>
      <candidateList>
        <item>法律法规</item>
      </candidateList>
      <explain/>
      <paraID>2A7C7F80</paraID>
      <start>19</start>
      <end>24</end>
      <status>unmodified</status>
      <modifiedWord/>
      <trackRevisions>false</trackRevisions>
    </reviewItem>
    <reviewItem>
      <errorID>414c8daa-565d-448d-87a4-9fe704dfbf8d</errorID>
      <errorWord>法律、法规</errorWord>
      <group>L1_Word</group>
      <groupName>字词问题</groupName>
      <ability>L2_Typo</ability>
      <abilityName>字词错误</abilityName>
      <candidateList>
        <item>法律法规</item>
      </candidateList>
      <explain/>
      <paraID>2A7C7F80</paraID>
      <start>48</start>
      <end>53</end>
      <status>unmodified</status>
      <modifiedWord/>
      <trackRevisions>false</trackRevisions>
    </reviewItem>
    <reviewItem>
      <errorID>21893a6a-7dcd-4716-a68b-959a39891324</errorID>
      <errorWord>法律、法规</errorWord>
      <group>L1_Word</group>
      <groupName>字词问题</groupName>
      <ability>L2_Typo</ability>
      <abilityName>字词错误</abilityName>
      <candidateList>
        <item>法律法规</item>
      </candidateList>
      <explain/>
      <paraID>6AC089E8</paraID>
      <start>48</start>
      <end>53</end>
      <status>unmodified</status>
      <modifiedWord/>
      <trackRevisions>false</trackRevisions>
    </reviewItem>
    <reviewItem>
      <errorID>31999a5d-fd01-40e9-9cf5-08feea8a45ae</errorID>
      <errorWord>《政府采购法》</errorWord>
      <group>L1_Word</group>
      <groupName>字词问题</groupName>
      <ability>L2_Typo</ability>
      <abilityName>字词错误</abilityName>
      <candidateList>
        <item>《中华人民共和国政府采购法》</item>
      </candidateList>
      <explain/>
      <paraID>77EB9587</paraID>
      <start>13</start>
      <end>20</end>
      <status>unmodified</status>
      <modifiedWord/>
      <trackRevisions>false</trackRevisions>
    </reviewItem>
    <reviewItem>
      <errorID>18ceaa98-fc8a-470c-8d1f-cea3e2887a3f</errorID>
      <errorWord>[2020]46号</errorWord>
      <group>L1_Knowledge</group>
      <groupName>知识性问题</groupName>
      <ability>L2_Knowledge</ability>
      <abilityName>其他知识</abilityName>
      <candidateList>
        <item>〔2020〕46号</item>
      </candidateList>
      <explain>发文字号格式错误。</explain>
      <paraID>28B7FB0D</paraID>
      <start>30</start>
      <end>39</end>
      <status>unmodified</status>
      <modifiedWord/>
      <trackRevisions>false</trackRevisions>
    </reviewItem>
    <reviewItem>
      <errorID>5787607c-ab2b-47a0-9db5-f4ffbf473de6</errorID>
      <errorWord>(</errorWord>
      <group>L1_Format</group>
      <groupName>格式问题</groupName>
      <ability>L2_HalfPunc</ability>
      <abilityName>全半角检查</abilityName>
      <candidateList>
        <item>（</item>
      </candidateList>
      <explain>文本全半角错误。</explain>
      <paraID>65C07258</paraID>
      <start>142</start>
      <end>143</end>
      <status>unmodified</status>
      <modifiedWord/>
      <trackRevisions>false</trackRevisions>
    </reviewItem>
    <reviewItem>
      <errorID>7f1823e5-a1f2-4454-92d3-f3153f6e8bb3</errorID>
      <errorWord>)</errorWord>
      <group>L1_Format</group>
      <groupName>格式问题</groupName>
      <ability>L2_HalfPunc</ability>
      <abilityName>全半角检查</abilityName>
      <candidateList>
        <item>）</item>
      </candidateList>
      <explain>文本全半角错误。</explain>
      <paraID>65C07258</paraID>
      <start>147</start>
      <end>148</end>
      <status>unmodified</status>
      <modifiedWord/>
      <trackRevisions>false</trackRevisions>
    </reviewItem>
    <reviewItem>
      <errorID>e8c3956d-0cf2-45c5-b703-290235c1fb5a</errorID>
      <errorWord>其它</errorWord>
      <group>L1_Word</group>
      <groupName>字词问题</groupName>
      <ability>L2_Alias</ability>
      <abilityName>也作/曾用词</abilityName>
      <candidateList>
        <item>其他</item>
      </candidateList>
      <explain>词汇[其它]为不规范表述或旧称，其规范书面表述为[其他]。</explain>
      <paraID>6690646A</paraID>
      <start>91</start>
      <end>93</end>
      <status>unmodified</status>
      <modifiedWord/>
      <trackRevisions>false</trackRevisions>
    </reviewItem>
    <reviewItem>
      <errorID>9832f1ba-0046-4428-adfb-ba50d5919067</errorID>
      <errorWord>涉及到</errorWord>
      <group>L1_Grammar</group>
      <groupName>语法问题</groupName>
      <ability>L2_Grammar</ability>
      <abilityName>语法错误</abilityName>
      <candidateList>
        <item>涉及</item>
      </candidateList>
      <explain>〈动〉牵涉到；关联到：案子～好几个人｜这个问题～面很广。</explain>
      <paraID>4500623B</paraID>
      <start>38</start>
      <end>41</end>
      <status>unmodified</status>
      <modifiedWord/>
      <trackRevisions>false</trackRevisions>
    </reviewItem>
    <reviewItem>
      <errorID>b3ddd993-6c9c-4631-9055-49f7b7d2444d</errorID>
      <errorWord>&lt;</errorWord>
      <group>L1_Format</group>
      <groupName>格式问题</groupName>
      <ability>L2_HalfPunc</ability>
      <abilityName>全半角检查</abilityName>
      <candidateList>
        <item>〈</item>
      </candidateList>
      <explain>文本全半角错误。</explain>
      <paraID> 99C250C</paraID>
      <start>41</start>
      <end>42</end>
      <status>unmodified</status>
      <modifiedWord/>
      <trackRevisions>false</trackRevisions>
    </reviewItem>
    <reviewItem>
      <errorID>485cbe77-4076-4bd5-9992-4559214355ed</errorID>
      <errorWord>&gt;的通知》</errorWord>
      <group>L1_Punc</group>
      <groupName>标点问题</groupName>
      <ability>L2_Punc</ability>
      <abilityName>标点符号检查</abilityName>
      <candidateList>
        <item>〉的通知》</item>
      </candidateList>
      <explain/>
      <paraID> 99C250C</paraID>
      <start>70</start>
      <end>75</end>
      <status>unmodified</status>
      <modifiedWord/>
      <trackRevisions>false</trackRevisions>
    </reviewItem>
    <reviewItem>
      <errorID>03239176-6973-4891-899d-989909c193a2</errorID>
      <errorWord>[2017]4号</errorWord>
      <group>L1_Knowledge</group>
      <groupName>知识性问题</groupName>
      <ability>L2_Knowledge</ability>
      <abilityName>其他知识</abilityName>
      <candidateList>
        <item>〔2017〕4号</item>
      </candidateList>
      <explain>发文字号格式错误。</explain>
      <paraID> 99C250C</paraID>
      <start>79</start>
      <end>87</end>
      <status>unmodified</status>
      <modifiedWord/>
      <trackRevisions>false</trackRevisions>
    </reviewItem>
    <reviewItem>
      <errorID>2e2ded73-8f30-452d-aef0-1f505f169ce1</errorID>
      <errorWord>（</errorWord>
      <group>L1_Punc</group>
      <groupName>标点问题</groupName>
      <ability>L2_Punc</ability>
      <abilityName>标点符号检查</abilityName>
      <candidateList/>
      <explain>同一形式括号套用。</explain>
      <paraID>4BF2A1F4</paraID>
      <start>66</start>
      <end>67</end>
      <status>unmodified</status>
      <modifiedWord/>
      <trackRevisions>false</trackRevisions>
    </reviewItem>
    <reviewItem>
      <errorID>0dc6678d-80ba-4199-a779-073a26dcc452</errorID>
      <errorWord>）</errorWord>
      <group>L1_Punc</group>
      <groupName>标点问题</groupName>
      <ability>L2_Punc</ability>
      <abilityName>标点符号检查</abilityName>
      <candidateList/>
      <explain>同一形式括号套用。</explain>
      <paraID>4BF2A1F4</paraID>
      <start>91</start>
      <end>92</end>
      <status>unmodified</status>
      <modifiedWord/>
      <trackRevisions>false</trackRevisions>
    </reviewItem>
    <reviewItem>
      <errorID>8fecfa51-6430-44cc-9fa3-ace4499b14f4</errorID>
      <errorWord>成份</errorWord>
      <group>L1_Word</group>
      <groupName>字词问题</groupName>
      <ability>L2_Typo</ability>
      <abilityName>字词错误</abilityName>
      <candidateList>
        <item>成分</item>
      </candidateList>
      <explain>（成份）chénɡ•fèn〈名〉❶指构成事物的各种不同的物质或因素：化学～｜营养～｜减轻了心里不安的～。❷指个人早先的主要经历或职业：工人～｜他的个人～是学生。</explain>
      <paraID>149FA566</paraID>
      <start>38</start>
      <end>40</end>
      <status>unmodified</status>
      <modifiedWord/>
      <trackRevisions>false</trackRevisions>
    </reviewItem>
    <reviewItem>
      <errorID>490de74e-8214-41c9-80d2-05a1b93a67dc</errorID>
      <errorWord>提出质疑</errorWord>
      <group>L1_Grammar</group>
      <groupName>语法问题</groupName>
      <ability>L2_Grammar</ability>
      <abilityName>语法错误</abilityName>
      <candidateList>
        <item>质疑</item>
      </candidateList>
      <explain>〈动〉提出疑问：～问难。</explain>
      <paraID>149FA566</paraID>
      <start>53</start>
      <end>57</end>
      <status>unmodified</status>
      <modifiedWord/>
      <trackRevisions>false</trackRevisions>
    </reviewItem>
    <reviewItem>
      <errorID>1de5b23d-e514-40a2-8cef-7400d5ccd967</errorID>
      <errorWord>滥用维权</errorWord>
      <group>L1_Knowledge</group>
      <groupName>知识性问题</groupName>
      <ability>L2_Idiom</ability>
      <abilityName>成语和诗歌</abilityName>
      <candidateList>
        <item>滥用职权</item>
      </candidateList>
      <explain>指过分地或非法地行使自己掌握的权力。</explain>
      <paraID>149FA566</paraID>
      <start>138</start>
      <end>142</end>
      <status>unmodified</status>
      <modifiedWord/>
      <trackRevisions>false</trackRevisions>
    </reviewItem>
    <reviewItem>
      <errorID>12661abb-0322-4c73-9d19-87b2746d4bbc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35ED9ACF</paraID>
      <start>18</start>
      <end>21</end>
      <status>unmodified</status>
      <modifiedWord/>
      <trackRevisions>false</trackRevisions>
    </reviewItem>
    <reviewItem>
      <errorID>846042a5-d274-457b-b4d3-4715728a9164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35ED9ACF</paraID>
      <start>48</start>
      <end>51</end>
      <status>unmodified</status>
      <modifiedWord/>
      <trackRevisions>false</trackRevisions>
    </reviewItem>
    <reviewItem>
      <errorID>d26af74d-ce71-4f3a-80f7-172b9898ddbf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3F2378D1</paraID>
      <start>60</start>
      <end>63</end>
      <status>unmodified</status>
      <modifiedWord/>
      <trackRevisions>false</trackRevisions>
    </reviewItem>
    <reviewItem>
      <errorID>24829473-2b61-41f2-8eca-16c15aa1ddb6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698932D9</paraID>
      <start>21</start>
      <end>24</end>
      <status>unmodified</status>
      <modifiedWord/>
      <trackRevisions>false</trackRevisions>
    </reviewItem>
    <reviewItem>
      <errorID>86004644-b32f-42db-a53f-a31647098223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47138A67</paraID>
      <start>44</start>
      <end>47</end>
      <status>unmodified</status>
      <modifiedWord/>
      <trackRevisions>false</trackRevisions>
    </reviewItem>
    <reviewItem>
      <errorID>71739331-0019-47b6-bfff-025e8876ee74</errorID>
      <errorWord>政府采购法实施条例</errorWord>
      <group>L1_Knowledge</group>
      <groupName>知识性问题</groupName>
      <ability>L2_Knowledge</ability>
      <abilityName>其他知识</abilityName>
      <candidateList>
        <item>中华人民共和国政府采购法实施条例</item>
      </candidateList>
      <explain>当前法律法规名称使用简称，请注意是否应当使用全称。</explain>
      <paraID>41357B66</paraID>
      <start>28</start>
      <end>37</end>
      <status>unmodified</status>
      <modifiedWord/>
      <trackRevisions>false</trackRevisions>
    </reviewItem>
    <reviewItem>
      <errorID>850dd4da-2364-48b3-b6ce-bd71fa0180b0</errorID>
      <errorWord>》</errorWord>
      <group>L1_Word</group>
      <groupName>字词问题</groupName>
      <ability>L2_Typo</ability>
      <abilityName>字词错误</abilityName>
      <candidateList>
        <item>》等</item>
      </candidateList>
      <explain/>
      <paraID>41357B66</paraID>
      <start>37</start>
      <end>38</end>
      <status>unmodified</status>
      <modifiedWord/>
      <trackRevisions>false</trackRevisions>
    </reviewItem>
    <reviewItem>
      <errorID>0007ba3d-662e-4b99-85f4-0aac204f2e11</errorID>
      <errorWord>文件的</errorWord>
      <group>L1_Word</group>
      <groupName>字词问题</groupName>
      <ability>L2_Typo</ability>
      <abilityName>字词错误</abilityName>
      <candidateList>
        <item>文件</item>
      </candidateList>
      <explain/>
      <paraID>29D524E8</paraID>
      <start>15</start>
      <end>18</end>
      <status>unmodified</status>
      <modifiedWord/>
      <trackRevisions>false</trackRevisions>
    </reviewItem>
    <reviewItem>
      <errorID>ce82bb34-22c6-400d-99fa-d88ae36453ec</errorID>
      <errorWord>-</errorWord>
      <group>L1_Format</group>
      <groupName>格式问题</groupName>
      <ability>L2_HalfPunc</ability>
      <abilityName>全半角检查</abilityName>
      <candidateList>
        <item>－</item>
      </candidateList>
      <explain>文本全半角错误。</explain>
      <paraID> 315F8FD</paraID>
      <start>174</start>
      <end>175</end>
      <status>unmodified</status>
      <modifiedWord/>
      <trackRevisions>false</trackRevisions>
    </reviewItem>
    <reviewItem>
      <errorID>bfb334ec-b5b4-4649-a365-4c3e300f648b</errorID>
      <errorWord>-</errorWord>
      <group>L1_Format</group>
      <groupName>格式问题</groupName>
      <ability>L2_HalfPunc</ability>
      <abilityName>全半角检查</abilityName>
      <candidateList>
        <item>－</item>
      </candidateList>
      <explain>文本全半角错误。</explain>
      <paraID> 315F8FD</paraID>
      <start>182</start>
      <end>183</end>
      <status>unmodified</status>
      <modifiedWord/>
      <trackRevisions>false</trackRevisions>
    </reviewItem>
    <reviewItem>
      <errorID>0f0f93aa-122b-40c7-8106-643f08428e2c</errorID>
      <errorWord>-</errorWord>
      <group>L1_Format</group>
      <groupName>格式问题</groupName>
      <ability>L2_HalfPunc</ability>
      <abilityName>全半角检查</abilityName>
      <candidateList>
        <item>－</item>
      </candidateList>
      <explain>文本全半角错误。</explain>
      <paraID> 315F8FD</paraID>
      <start>190</start>
      <end>191</end>
      <status>unmodified</status>
      <modifiedWord/>
      <trackRevisions>false</trackRevisions>
    </reviewItem>
    <reviewItem>
      <errorID>45ccfa67-032b-4348-9388-3a1130ae0d5f</errorID>
      <errorWord>-</errorWord>
      <group>L1_Format</group>
      <groupName>格式问题</groupName>
      <ability>L2_HalfPunc</ability>
      <abilityName>全半角检查</abilityName>
      <candidateList>
        <item>－</item>
      </candidateList>
      <explain>文本全半角错误。</explain>
      <paraID>4E42F81D</paraID>
      <start>21</start>
      <end>22</end>
      <status>unmodified</status>
      <modifiedWord/>
      <trackRevisions>false</trackRevisions>
    </reviewItem>
    <reviewItem>
      <errorID>2e221bf3-0e18-4154-8c09-f3567ab7dfe8</errorID>
      <errorWord>-</errorWord>
      <group>L1_Format</group>
      <groupName>格式问题</groupName>
      <ability>L2_HalfPunc</ability>
      <abilityName>全半角检查</abilityName>
      <candidateList>
        <item>－</item>
      </candidateList>
      <explain>文本全半角错误。</explain>
      <paraID>4E42F81D</paraID>
      <start>26</start>
      <end>27</end>
      <status>unmodified</status>
      <modifiedWord/>
      <trackRevisions>false</trackRevisions>
    </reviewItem>
    <reviewItem>
      <errorID>651e9d76-fbcc-4d7b-b7c5-d50aee5656cf</errorID>
      <errorWord>其它软件</errorWord>
      <group>L1_Word</group>
      <groupName>字词问题</groupName>
      <ability>L2_Alias</ability>
      <abilityName>也作/曾用词</abilityName>
      <candidateList>
        <item>其他软件</item>
      </candidateList>
      <explain>词汇[其它软件]为不规范表述或旧称，其规范书面表述为[其他软件]。</explain>
      <paraID>22649B75</paraID>
      <start>69</start>
      <end>73</end>
      <status>unmodified</status>
      <modifiedWord/>
      <trackRevisions>false</trackRevisions>
    </reviewItem>
    <reviewItem>
      <errorID>bbcf4de5-c328-4335-9784-0af5a9d5b59e</errorID>
      <errorWord>-</errorWord>
      <group>L1_Format</group>
      <groupName>格式问题</groupName>
      <ability>L2_HalfPunc</ability>
      <abilityName>全半角检查</abilityName>
      <candidateList>
        <item>－</item>
      </candidateList>
      <explain>文本全半角错误。</explain>
      <paraID>6FD2BAD6</paraID>
      <start>121</start>
      <end>122</end>
      <status>unmodified</status>
      <modifiedWord/>
      <trackRevisions>false</trackRevisions>
    </reviewItem>
    <reviewItem>
      <errorID>8fad252e-af25-4dbf-b4c3-9ce91ec328ca</errorID>
      <errorWord>”</errorWord>
      <group>L1_Punc</group>
      <groupName>标点问题</groupName>
      <ability>L2_Punc</ability>
      <abilityName>标点符号检查</abilityName>
      <candidateList>
        <item>“</item>
      </candidateList>
      <explain>注意检查双引号的方向是否正确。</explain>
      <paraID>6FD2BAD6</paraID>
      <start>122</start>
      <end>123</end>
      <status>unmodified</status>
      <modifiedWord/>
      <trackRevisions>false</trackRevisions>
    </reviewItem>
    <reviewItem>
      <errorID>3d8b2cff-f684-4c41-90e3-058828fea666</errorID>
      <errorWord>-</errorWord>
      <group>L1_Format</group>
      <groupName>格式问题</groupName>
      <ability>L2_HalfPunc</ability>
      <abilityName>全半角检查</abilityName>
      <candidateList>
        <item>－</item>
      </candidateList>
      <explain>文本全半角错误。</explain>
      <paraID>6FD2BAD6</paraID>
      <start>129</start>
      <end>130</end>
      <status>unmodified</status>
      <modifiedWord/>
      <trackRevisions>false</trackRevisions>
    </reviewItem>
    <reviewItem>
      <errorID>efbe4afb-33a9-45f3-a271-6f7ca3654d46</errorID>
      <errorWord>-</errorWord>
      <group>L1_Format</group>
      <groupName>格式问题</groupName>
      <ability>L2_HalfPunc</ability>
      <abilityName>全半角检查</abilityName>
      <candidateList>
        <item>－</item>
      </candidateList>
      <explain>文本全半角错误。</explain>
      <paraID>6FD2BAD6</paraID>
      <start>137</start>
      <end>138</end>
      <status>unmodified</status>
      <modifiedWord/>
      <trackRevisions>false</trackRevisions>
    </reviewItem>
    <reviewItem>
      <errorID>aab819d0-f3c6-422b-9102-379f8a5a4abe</errorID>
      <errorWord>有助于对</errorWord>
      <group>L1_Grammar</group>
      <groupName>语法问题</groupName>
      <ability>L2_Grammar</ability>
      <abilityName>语法错误</abilityName>
      <candidateList>
        <item>有助于</item>
      </candidateList>
      <explain/>
      <paraID>54D56AC4</paraID>
      <start>14</start>
      <end>18</end>
      <status>unmodified</status>
      <modifiedWord/>
      <trackRevisions>false</trackRevisions>
    </reviewItem>
    <reviewItem>
      <errorID>0340227c-0975-4845-a83e-73779499abf8</errorID>
      <errorWord>做出</errorWord>
      <group>L1_Word</group>
      <groupName>字词问题</groupName>
      <ability>L2_Typo</ability>
      <abilityName>字词错误</abilityName>
      <candidateList>
        <item>作出</item>
      </candidateList>
      <explain/>
      <paraID>7D684BA7</paraID>
      <start>127</start>
      <end>129</end>
      <status>unmodified</status>
      <modifiedWord/>
      <trackRevisions>false</trackRevisions>
    </reviewItem>
    <reviewItem>
      <errorID>1f98454b-dfe3-4596-8507-ab9e978afc0b</errorID>
      <errorWord>会</errorWord>
      <group>L1_Word</group>
      <groupName>字词问题</groupName>
      <ability>L2_Typo</ability>
      <abilityName>字词错误</abilityName>
      <candidateList>
        <item>会在</item>
      </candidateList>
      <explain/>
      <paraID>7677C6A3</paraID>
      <start>7</start>
      <end>8</end>
      <status>unmodified</status>
      <modifiedWord/>
      <trackRevisions>false</trackRevisions>
    </reviewItem>
    <reviewItem>
      <errorID>411f95a5-4d99-4eb4-b5e3-80190e809fe8</errorID>
      <errorWord>原义</errorWord>
      <group>L1_Word</group>
      <groupName>字词问题</groupName>
      <ability>L2_Typo</ability>
      <abilityName>字词错误</abilityName>
      <candidateList>
        <item>原因</item>
      </candidateList>
      <explain/>
      <paraID>7677C6A3</paraID>
      <start>51</start>
      <end>53</end>
      <status>unmodified</status>
      <modifiedWord/>
      <trackRevisions>false</trackRevisions>
    </reviewItem>
    <reviewItem>
      <errorID>70d87346-abe9-4489-9404-879866bf8f74</errorID>
      <errorWord>《政府采购法》</errorWord>
      <group>L1_Word</group>
      <groupName>字词问题</groupName>
      <ability>L2_Typo</ability>
      <abilityName>字词错误</abilityName>
      <candidateList>
        <item>《中华人民共和国政府采购法》</item>
      </candidateList>
      <explain/>
      <paraID>40EAB807</paraID>
      <start>13</start>
      <end>20</end>
      <status>unmodified</status>
      <modifiedWord/>
      <trackRevisions>false</trackRevisions>
    </reviewItem>
    <reviewItem>
      <errorID>2727df05-b62b-4142-bf1c-bfc9519987a3</errorID>
      <errorWord>（</errorWord>
      <group>L1_Punc</group>
      <groupName>标点问题</groupName>
      <ability>L2_Punc</ability>
      <abilityName>标点符号检查</abilityName>
      <candidateList/>
      <explain>同一形式括号套用。</explain>
      <paraID>352EC78A</paraID>
      <start>80</start>
      <end>81</end>
      <status>unmodified</status>
      <modifiedWord/>
      <trackRevisions>false</trackRevisions>
    </reviewItem>
    <reviewItem>
      <errorID>b625b1a1-d54a-4bb5-a8e6-49c3e9c45f72</errorID>
      <errorWord>）</errorWord>
      <group>L1_Punc</group>
      <groupName>标点问题</groupName>
      <ability>L2_Punc</ability>
      <abilityName>标点符号检查</abilityName>
      <candidateList/>
      <explain>同一形式括号套用。</explain>
      <paraID>352EC78A</paraID>
      <start>110</start>
      <end>111</end>
      <status>unmodified</status>
      <modifiedWord/>
      <trackRevisions>false</trackRevisions>
    </reviewItem>
    <reviewItem>
      <errorID>9d67e58a-f8f5-412b-b0f3-5dc6dd2dcd16</errorID>
      <errorWord>（</errorWord>
      <group>L1_Punc</group>
      <groupName>标点问题</groupName>
      <ability>L2_Punc</ability>
      <abilityName>标点符号检查</abilityName>
      <candidateList/>
      <explain>同一形式括号套用。</explain>
      <paraID>352EC78A</paraID>
      <start>123</start>
      <end>124</end>
      <status>unmodified</status>
      <modifiedWord/>
      <trackRevisions>false</trackRevisions>
    </reviewItem>
    <reviewItem>
      <errorID>b83882e5-bda2-4377-8a61-a1574c6d5d49</errorID>
      <errorWord>）</errorWord>
      <group>L1_Punc</group>
      <groupName>标点问题</groupName>
      <ability>L2_Punc</ability>
      <abilityName>标点符号检查</abilityName>
      <candidateList/>
      <explain>同一形式括号套用。</explain>
      <paraID>352EC78A</paraID>
      <start>155</start>
      <end>156</end>
      <status>unmodified</status>
      <modifiedWord/>
      <trackRevisions>false</trackRevisions>
    </reviewItem>
    <reviewItem>
      <errorID>2cbdd027-226c-4ffe-ab5d-c0badd927dca</errorID>
      <errorWord>-</errorWord>
      <group>L1_Format</group>
      <groupName>格式问题</groupName>
      <ability>L2_HalfPunc</ability>
      <abilityName>全半角检查</abilityName>
      <candidateList>
        <item>－</item>
      </candidateList>
      <explain>文本全半角错误。</explain>
      <paraID>352EC78A</paraID>
      <start>156</start>
      <end>157</end>
      <status>unmodified</status>
      <modifiedWord/>
      <trackRevisions>false</trackRevisions>
    </reviewItem>
    <reviewItem>
      <errorID>b8ae27ba-9650-4c42-87c2-84ac4ded2f18</errorID>
      <errorWord>-</errorWord>
      <group>L1_Format</group>
      <groupName>格式问题</groupName>
      <ability>L2_HalfPunc</ability>
      <abilityName>全半角检查</abilityName>
      <candidateList>
        <item>－</item>
      </candidateList>
      <explain>文本全半角错误。</explain>
      <paraID>352EC78A</paraID>
      <start>164</start>
      <end>165</end>
      <status>unmodified</status>
      <modifiedWord/>
      <trackRevisions>false</trackRevisions>
    </reviewItem>
    <reviewItem>
      <errorID>9e37b800-67df-436c-b256-c99d64d896e1</errorID>
      <errorWord>-</errorWord>
      <group>L1_Format</group>
      <groupName>格式问题</groupName>
      <ability>L2_HalfPunc</ability>
      <abilityName>全半角检查</abilityName>
      <candidateList>
        <item>－</item>
      </candidateList>
      <explain>文本全半角错误。</explain>
      <paraID>352EC78A</paraID>
      <start>172</start>
      <end>173</end>
      <status>unmodified</status>
      <modifiedWord/>
      <trackRevisions>false</trackRevisions>
    </reviewItem>
    <reviewItem>
      <errorID>37a488dc-2ef9-44d6-ac2f-835472b7840a</errorID>
      <errorWord>-</errorWord>
      <group>L1_Format</group>
      <groupName>格式问题</groupName>
      <ability>L2_HalfPunc</ability>
      <abilityName>全半角检查</abilityName>
      <candidateList>
        <item>－</item>
      </candidateList>
      <explain>文本全半角错误。</explain>
      <paraID>628CE386</paraID>
      <start>105</start>
      <end>106</end>
      <status>unmodified</status>
      <modifiedWord/>
      <trackRevisions>false</trackRevisions>
    </reviewItem>
    <reviewItem>
      <errorID>727579d9-cd1c-4e17-9285-e0f3bc089b58</errorID>
      <errorWord>-</errorWord>
      <group>L1_Format</group>
      <groupName>格式问题</groupName>
      <ability>L2_HalfPunc</ability>
      <abilityName>全半角检查</abilityName>
      <candidateList>
        <item>－</item>
      </candidateList>
      <explain>文本全半角错误。</explain>
      <paraID>628CE386</paraID>
      <start>113</start>
      <end>114</end>
      <status>unmodified</status>
      <modifiedWord/>
      <trackRevisions>false</trackRevisions>
    </reviewItem>
    <reviewItem>
      <errorID>74b38fd8-94d5-49be-8222-8403e64cae2d</errorID>
      <errorWord>-</errorWord>
      <group>L1_Format</group>
      <groupName>格式问题</groupName>
      <ability>L2_HalfPunc</ability>
      <abilityName>全半角检查</abilityName>
      <candidateList>
        <item>－</item>
      </candidateList>
      <explain>文本全半角错误。</explain>
      <paraID>628CE386</paraID>
      <start>121</start>
      <end>122</end>
      <status>unmodified</status>
      <modifiedWord/>
      <trackRevisions>false</trackRevisions>
    </reviewItem>
    <reviewItem>
      <errorID>aaf5312b-9b36-4b63-bce3-5a371ec6ff42</errorID>
      <errorWord>-</errorWord>
      <group>L1_Format</group>
      <groupName>格式问题</groupName>
      <ability>L2_HalfPunc</ability>
      <abilityName>全半角检查</abilityName>
      <candidateList>
        <item>－</item>
      </candidateList>
      <explain>文本全半角错误。</explain>
      <paraID>639A3B9A</paraID>
      <start>154</start>
      <end>155</end>
      <status>unmodified</status>
      <modifiedWord/>
      <trackRevisions>false</trackRevisions>
    </reviewItem>
    <reviewItem>
      <errorID>ffded5ba-c0a0-4591-b852-8a2d74db0e28</errorID>
      <errorWord>-</errorWord>
      <group>L1_Format</group>
      <groupName>格式问题</groupName>
      <ability>L2_HalfPunc</ability>
      <abilityName>全半角检查</abilityName>
      <candidateList>
        <item>－</item>
      </candidateList>
      <explain>文本全半角错误。</explain>
      <paraID>639A3B9A</paraID>
      <start>162</start>
      <end>163</end>
      <status>unmodified</status>
      <modifiedWord/>
      <trackRevisions>false</trackRevisions>
    </reviewItem>
    <reviewItem>
      <errorID>8a869575-d43f-4f01-baf9-84f2cb39c361</errorID>
      <errorWord>-</errorWord>
      <group>L1_Format</group>
      <groupName>格式问题</groupName>
      <ability>L2_HalfPunc</ability>
      <abilityName>全半角检查</abilityName>
      <candidateList>
        <item>－</item>
      </candidateList>
      <explain>文本全半角错误。</explain>
      <paraID>639A3B9A</paraID>
      <start>170</start>
      <end>171</end>
      <status>unmodified</status>
      <modifiedWord/>
      <trackRevisions>false</trackRevisions>
    </reviewItem>
    <reviewItem>
      <errorID>12039185-492c-431f-9371-be9356756c74</errorID>
      <errorWord>须提交</errorWord>
      <group>L1_Word</group>
      <groupName>字词问题</groupName>
      <ability>L2_Typo</ability>
      <abilityName>字词错误</abilityName>
      <candidateList>
        <item>需提交</item>
      </candidateList>
      <explain>存在发音相同字词的误用。</explain>
      <paraID>4EEC4822</paraID>
      <start>16</start>
      <end>19</end>
      <status>unmodified</status>
      <modifiedWord/>
      <trackRevisions>false</trackRevisions>
    </reviewItem>
    <reviewItem>
      <errorID>aecc038a-56d8-47bb-af12-fe8dd283d4b5</errorID>
      <errorWord>其它</errorWord>
      <group>L1_Word</group>
      <groupName>字词问题</groupName>
      <ability>L2_Alias</ability>
      <abilityName>也作/曾用词</abilityName>
      <candidateList>
        <item>其他</item>
      </candidateList>
      <explain>词汇[其它]为不规范表述或旧称，其规范书面表述为[其他]。</explain>
      <paraID>18EE6318</paraID>
      <start>24</start>
      <end>26</end>
      <status>unmodified</status>
      <modifiedWord/>
      <trackRevisions>false</trackRevisions>
    </reviewItem>
    <reviewItem>
      <errorID>901dea5b-846c-41fd-9c40-871902a9a14e</errorID>
      <errorWord>其它</errorWord>
      <group>L1_Word</group>
      <groupName>字词问题</groupName>
      <ability>L2_Alias</ability>
      <abilityName>也作/曾用词</abilityName>
      <candidateList>
        <item>其他</item>
      </candidateList>
      <explain>词汇[其它]为不规范表述或旧称，其规范书面表述为[其他]。</explain>
      <paraID> 7E4DBA6</paraID>
      <start>19</start>
      <end>21</end>
      <status>unmodified</status>
      <modifiedWord/>
      <trackRevisions>false</trackRevisions>
    </reviewItem>
    <reviewItem>
      <errorID>028c98a8-aa11-4382-aed5-cf7ab6acad83</errorID>
      <errorWord>《政府采购法》</errorWord>
      <group>L1_Word</group>
      <groupName>字词问题</groupName>
      <ability>L2_Typo</ability>
      <abilityName>字词错误</abilityName>
      <candidateList>
        <item>《中华人民共和国政府采购法》</item>
      </candidateList>
      <explain/>
      <paraID>1CCAF79D</paraID>
      <start>12</start>
      <end>19</end>
      <status>unmodified</status>
      <modifiedWord/>
      <trackRevisions>false</trackRevisions>
    </reviewItem>
    <reviewItem>
      <errorID>5563d6ce-3143-4b91-93b0-7aaef6002f63</errorID>
      <errorWord>政府采购法实施条例</errorWord>
      <group>L1_Knowledge</group>
      <groupName>知识性问题</groupName>
      <ability>L2_Knowledge</ability>
      <abilityName>其他知识</abilityName>
      <candidateList>
        <item>中华人民共和国政府采购法实施条例</item>
      </candidateList>
      <explain>当前法律法规名称使用简称，请注意是否应当使用全称。</explain>
      <paraID>1CCAF79D</paraID>
      <start>21</start>
      <end>30</end>
      <status>unmodified</status>
      <modifiedWord/>
      <trackRevisions>false</trackRevisions>
    </reviewItem>
    <reviewItem>
      <errorID>19912699-8aa7-4743-9833-528a912895c3</errorID>
      <errorWord>超</errorWord>
      <group>L1_Word</group>
      <groupName>字词问题</groupName>
      <ability>L2_Typo</ability>
      <abilityName>字词错误</abilityName>
      <candidateList>
        <item>超过</item>
      </candidateList>
      <explain/>
      <paraID>5D890E0E</paraID>
      <start>9</start>
      <end>10</end>
      <status>unmodified</status>
      <modifiedWord/>
      <trackRevisions>false</trackRevisions>
    </reviewItem>
    <reviewItem>
      <errorID>7a4ba40f-760f-4756-9dfb-ae7e42fb8847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5E77509B</paraID>
      <start>0</start>
      <end>2</end>
      <status>unmodified</status>
      <modifiedWord/>
      <trackRevisions>false</trackRevisions>
    </reviewItem>
    <reviewItem>
      <errorID>7b9f75c4-da4b-4613-b16d-ba14a15b2542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5EA65918</paraID>
      <start>0</start>
      <end>2</end>
      <status>unmodified</status>
      <modifiedWord/>
      <trackRevisions>false</trackRevisions>
    </reviewItem>
    <reviewItem>
      <errorID>c92afe91-bff7-402f-9932-c0a16919ca91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434728D</paraID>
      <start>0</start>
      <end>2</end>
      <status>unmodified</status>
      <modifiedWord/>
      <trackRevisions>false</trackRevisions>
    </reviewItem>
    <reviewItem>
      <errorID>9c1c0356-19db-4adf-9045-4884ce6f6e03</errorID>
      <errorWord>国务院关于职工工作时间的规定</errorWord>
      <group>L1_Knowledge</group>
      <groupName>知识性问题</groupName>
      <ability>L2_Knowledge</ability>
      <abilityName>其他知识</abilityName>
      <candidateList>
        <item>《国务院关于职工工作时间的规定》</item>
      </candidateList>
      <explain>完整法律法规名称需要加书名号，请注意检查。</explain>
      <paraID>1FD551DC</paraID>
      <start>5</start>
      <end>19</end>
      <status>unmodified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758318-d532-4f0d-9d28-eaddc10610b9}">
  <ds:schemaRefs/>
</ds:datastoreItem>
</file>

<file path=customXml/itemProps3.xml><?xml version="1.0" encoding="utf-8"?>
<ds:datastoreItem xmlns:ds="http://schemas.openxmlformats.org/officeDocument/2006/customXml" ds:itemID="{AE0D2940-E5C4-4568-8350-D5999C2B6D56}">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71</Pages>
  <Words>4309</Words>
  <Characters>5167</Characters>
  <Lines>234</Lines>
  <Paragraphs>65</Paragraphs>
  <TotalTime>6</TotalTime>
  <ScaleCrop>false</ScaleCrop>
  <LinksUpToDate>false</LinksUpToDate>
  <CharactersWithSpaces>5266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2026-01-22T03:36:00Z</dcterms:created>
  <dc:creator>未定义</dc:creator>
  <cp:lastModifiedBy>尃翟</cp:lastModifiedBy>
  <dcterms:modified xsi:type="dcterms:W3CDTF">2026-03-25T06:14:57Z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eyJoZGlkIjoiZjljOWQ1MTdjODgwMjliMTE4MDQ1MDgyM2RhN2IxY2YiLCJ1c2VySWQiOiIzNjQ1NDc3NTIifQ==</vt:lpwstr>
  </property>
  <property fmtid="{D5CDD505-2E9C-101B-9397-08002B2CF9AE}" pid="3" name="KSOProductBuildVer">
    <vt:lpwstr>2052-12.1.0.24034</vt:lpwstr>
  </property>
  <property fmtid="{D5CDD505-2E9C-101B-9397-08002B2CF9AE}" pid="4" name="ICV">
    <vt:lpwstr>9843BE272BA14FFCBB7E6F7728D5CD12_13</vt:lpwstr>
  </property>
</Properties>
</file>